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3A" w:rsidRPr="00B85D6F" w:rsidRDefault="0008133A" w:rsidP="0008133A">
      <w:pPr>
        <w:jc w:val="center"/>
        <w:rPr>
          <w:rFonts w:ascii="Arial" w:hAnsi="Arial" w:cs="Arial"/>
          <w:b/>
          <w:sz w:val="32"/>
          <w:szCs w:val="32"/>
        </w:rPr>
      </w:pPr>
      <w:r w:rsidRPr="00B85D6F">
        <w:rPr>
          <w:rFonts w:ascii="Arial" w:hAnsi="Arial" w:cs="Arial"/>
          <w:b/>
          <w:sz w:val="32"/>
          <w:szCs w:val="32"/>
        </w:rPr>
        <w:t xml:space="preserve">Wymagania edukacyjne z przedmiotu </w:t>
      </w:r>
      <w:r>
        <w:rPr>
          <w:rFonts w:ascii="Arial" w:hAnsi="Arial" w:cs="Arial"/>
          <w:b/>
          <w:sz w:val="32"/>
          <w:szCs w:val="32"/>
        </w:rPr>
        <w:t>dodatkowego</w:t>
      </w:r>
    </w:p>
    <w:p w:rsidR="0008133A" w:rsidRPr="00E11A45" w:rsidRDefault="0008133A" w:rsidP="0008133A">
      <w:pPr>
        <w:jc w:val="center"/>
        <w:rPr>
          <w:rFonts w:ascii="Arial" w:hAnsi="Arial" w:cs="Arial"/>
          <w:b/>
          <w:sz w:val="32"/>
          <w:szCs w:val="32"/>
        </w:rPr>
      </w:pPr>
      <w:r w:rsidRPr="00E11A45">
        <w:rPr>
          <w:rFonts w:ascii="Arial" w:hAnsi="Arial" w:cs="Arial"/>
          <w:b/>
          <w:sz w:val="32"/>
          <w:szCs w:val="32"/>
        </w:rPr>
        <w:t xml:space="preserve">Język łaciński </w:t>
      </w:r>
    </w:p>
    <w:p w:rsidR="005E2095" w:rsidRDefault="005E2095" w:rsidP="0008133A">
      <w:pPr>
        <w:autoSpaceDE w:val="0"/>
        <w:autoSpaceDN w:val="0"/>
        <w:adjustRightInd w:val="0"/>
        <w:jc w:val="both"/>
        <w:rPr>
          <w:rFonts w:cs="Latin725PL-Medium"/>
          <w:sz w:val="32"/>
          <w:szCs w:val="32"/>
        </w:rPr>
      </w:pPr>
    </w:p>
    <w:p w:rsidR="0008133A" w:rsidRPr="00782E52" w:rsidRDefault="0008133A" w:rsidP="00782E52">
      <w:pPr>
        <w:autoSpaceDE w:val="0"/>
        <w:autoSpaceDN w:val="0"/>
        <w:adjustRightInd w:val="0"/>
        <w:jc w:val="center"/>
        <w:rPr>
          <w:rFonts w:cs="Latin725PL-Medium"/>
          <w:b/>
          <w:sz w:val="28"/>
          <w:szCs w:val="28"/>
        </w:rPr>
      </w:pPr>
      <w:r w:rsidRPr="00782E52">
        <w:rPr>
          <w:rFonts w:cs="Latin725PL-Medium"/>
          <w:b/>
          <w:sz w:val="28"/>
          <w:szCs w:val="28"/>
        </w:rPr>
        <w:t>Kontrola i ocena pracy ucznia</w:t>
      </w:r>
    </w:p>
    <w:p w:rsidR="0008133A" w:rsidRPr="00940384" w:rsidRDefault="0008133A" w:rsidP="0008133A">
      <w:pPr>
        <w:autoSpaceDE w:val="0"/>
        <w:autoSpaceDN w:val="0"/>
        <w:adjustRightInd w:val="0"/>
        <w:jc w:val="both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>Formy kontroli</w:t>
      </w:r>
    </w:p>
    <w:p w:rsidR="0008133A" w:rsidRPr="00940384" w:rsidRDefault="0008133A" w:rsidP="0008133A">
      <w:pPr>
        <w:autoSpaceDE w:val="0"/>
        <w:autoSpaceDN w:val="0"/>
        <w:adjustRightInd w:val="0"/>
        <w:jc w:val="both"/>
        <w:rPr>
          <w:rFonts w:cs="Latha"/>
          <w:sz w:val="24"/>
          <w:szCs w:val="24"/>
        </w:rPr>
      </w:pPr>
      <w:r w:rsidRPr="00940384">
        <w:rPr>
          <w:rFonts w:cs="Latha"/>
          <w:b/>
          <w:bCs/>
          <w:sz w:val="24"/>
          <w:szCs w:val="24"/>
        </w:rPr>
        <w:t xml:space="preserve">1. Kontrola bieżąca </w:t>
      </w:r>
      <w:r w:rsidRPr="00940384">
        <w:rPr>
          <w:rFonts w:cs="Latha"/>
          <w:sz w:val="24"/>
          <w:szCs w:val="24"/>
        </w:rPr>
        <w:t>(</w:t>
      </w:r>
      <w:r w:rsidR="00782E52">
        <w:rPr>
          <w:rFonts w:cs="Latha"/>
          <w:sz w:val="24"/>
          <w:szCs w:val="24"/>
        </w:rPr>
        <w:t>nauczyciel sprawdza</w:t>
      </w:r>
      <w:r w:rsidRPr="00940384">
        <w:rPr>
          <w:rFonts w:cs="Latha"/>
          <w:sz w:val="24"/>
          <w:szCs w:val="24"/>
        </w:rPr>
        <w:t xml:space="preserve"> postępy uczniów, zachęcając ich do dalszej systematycznej pracy. Zauważonym brakom w wiedzy przeciwdziała i umożliwia</w:t>
      </w:r>
      <w:r w:rsidR="00782E52">
        <w:rPr>
          <w:rFonts w:cs="Latha"/>
          <w:sz w:val="24"/>
          <w:szCs w:val="24"/>
        </w:rPr>
        <w:t xml:space="preserve"> </w:t>
      </w:r>
      <w:r w:rsidRPr="00940384">
        <w:rPr>
          <w:rFonts w:cs="Latha"/>
          <w:sz w:val="24"/>
          <w:szCs w:val="24"/>
        </w:rPr>
        <w:t>uzupełnienie luk):</w:t>
      </w:r>
    </w:p>
    <w:p w:rsidR="0008133A" w:rsidRPr="00940384" w:rsidRDefault="0008133A" w:rsidP="0008133A">
      <w:pPr>
        <w:autoSpaceDE w:val="0"/>
        <w:autoSpaceDN w:val="0"/>
        <w:adjustRightInd w:val="0"/>
        <w:jc w:val="both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>– odpowiedzi ustne (z bieżących lekcji),</w:t>
      </w:r>
    </w:p>
    <w:p w:rsidR="0008133A" w:rsidRPr="00940384" w:rsidRDefault="0008133A" w:rsidP="0008133A">
      <w:pPr>
        <w:autoSpaceDE w:val="0"/>
        <w:autoSpaceDN w:val="0"/>
        <w:adjustRightInd w:val="0"/>
        <w:jc w:val="both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>– prezentacja rozwiązanego zadania (wykonanego w klasie lub w domu),</w:t>
      </w:r>
    </w:p>
    <w:p w:rsidR="0008133A" w:rsidRPr="00940384" w:rsidRDefault="0008133A" w:rsidP="0008133A">
      <w:pPr>
        <w:autoSpaceDE w:val="0"/>
        <w:autoSpaceDN w:val="0"/>
        <w:adjustRightInd w:val="0"/>
        <w:jc w:val="both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>– aktywność ucznia na zajęciach,</w:t>
      </w:r>
    </w:p>
    <w:p w:rsidR="0008133A" w:rsidRPr="00940384" w:rsidRDefault="0008133A" w:rsidP="0008133A">
      <w:pPr>
        <w:autoSpaceDE w:val="0"/>
        <w:autoSpaceDN w:val="0"/>
        <w:adjustRightInd w:val="0"/>
        <w:jc w:val="both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>– prace pisemne (sprawdziany, kartkówki, testy badające znajomość języka),</w:t>
      </w:r>
    </w:p>
    <w:p w:rsidR="0008133A" w:rsidRPr="00940384" w:rsidRDefault="0008133A" w:rsidP="0008133A">
      <w:pPr>
        <w:autoSpaceDE w:val="0"/>
        <w:autoSpaceDN w:val="0"/>
        <w:adjustRightInd w:val="0"/>
        <w:jc w:val="both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>– referaty,</w:t>
      </w:r>
    </w:p>
    <w:p w:rsidR="0008133A" w:rsidRPr="00940384" w:rsidRDefault="0008133A" w:rsidP="0008133A">
      <w:pPr>
        <w:autoSpaceDE w:val="0"/>
        <w:autoSpaceDN w:val="0"/>
        <w:adjustRightInd w:val="0"/>
        <w:jc w:val="both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>– udział w olimpiadzie języka łacińskiego.</w:t>
      </w:r>
    </w:p>
    <w:p w:rsidR="0008133A" w:rsidRPr="00940384" w:rsidRDefault="0008133A" w:rsidP="0008133A">
      <w:pPr>
        <w:autoSpaceDE w:val="0"/>
        <w:autoSpaceDN w:val="0"/>
        <w:adjustRightInd w:val="0"/>
        <w:jc w:val="both"/>
        <w:rPr>
          <w:rFonts w:cs="Latha"/>
          <w:sz w:val="24"/>
          <w:szCs w:val="24"/>
        </w:rPr>
      </w:pPr>
      <w:r w:rsidRPr="00940384">
        <w:rPr>
          <w:rFonts w:cs="Latha"/>
          <w:b/>
          <w:bCs/>
          <w:sz w:val="24"/>
          <w:szCs w:val="24"/>
        </w:rPr>
        <w:t xml:space="preserve">2. Kontrola okresowa </w:t>
      </w:r>
      <w:r w:rsidRPr="00940384">
        <w:rPr>
          <w:rFonts w:cs="Latha"/>
          <w:sz w:val="24"/>
          <w:szCs w:val="24"/>
        </w:rPr>
        <w:t>(</w:t>
      </w:r>
      <w:r w:rsidR="00782E52">
        <w:rPr>
          <w:rFonts w:cs="Latha"/>
          <w:sz w:val="24"/>
          <w:szCs w:val="24"/>
        </w:rPr>
        <w:t xml:space="preserve">nauczyciel, </w:t>
      </w:r>
      <w:r w:rsidR="00782E52" w:rsidRPr="00940384">
        <w:rPr>
          <w:rFonts w:cs="Latha"/>
          <w:sz w:val="24"/>
          <w:szCs w:val="24"/>
        </w:rPr>
        <w:t>kilka razy w roku szkolnym</w:t>
      </w:r>
      <w:r w:rsidR="00782E52">
        <w:rPr>
          <w:rFonts w:cs="Latha"/>
          <w:sz w:val="24"/>
          <w:szCs w:val="24"/>
        </w:rPr>
        <w:t>,</w:t>
      </w:r>
      <w:r w:rsidR="00782E52" w:rsidRPr="00940384">
        <w:rPr>
          <w:rFonts w:cs="Latha"/>
          <w:sz w:val="24"/>
          <w:szCs w:val="24"/>
        </w:rPr>
        <w:t xml:space="preserve"> </w:t>
      </w:r>
      <w:r w:rsidRPr="00940384">
        <w:rPr>
          <w:rFonts w:cs="Latha"/>
          <w:sz w:val="24"/>
          <w:szCs w:val="24"/>
        </w:rPr>
        <w:t>sprawdza opanow</w:t>
      </w:r>
      <w:r w:rsidR="00782E52">
        <w:rPr>
          <w:rFonts w:cs="Latha"/>
          <w:sz w:val="24"/>
          <w:szCs w:val="24"/>
        </w:rPr>
        <w:t>anie większej partii materiału):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 xml:space="preserve">– zadania kontrolne: testy zamknięte sprawdzające znajomość języka – fleksji, składni. Nie są one środkiem idealnym obiektywnego oceniania, ponieważ nie można za jego pomocą sprawdzić wszystkich rodzajów umiejętności językowych ucznia. Mimo to trzeba je </w:t>
      </w:r>
      <w:r w:rsidR="00E11A45">
        <w:rPr>
          <w:rFonts w:cs="Latha"/>
          <w:sz w:val="24"/>
          <w:szCs w:val="24"/>
        </w:rPr>
        <w:t xml:space="preserve"> s</w:t>
      </w:r>
      <w:r w:rsidRPr="00940384">
        <w:rPr>
          <w:rFonts w:cs="Latha"/>
          <w:sz w:val="24"/>
          <w:szCs w:val="24"/>
        </w:rPr>
        <w:t>tosować, by przyzwyczaić ucznia do tej formy sprawdzania wiedzy,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>– przekład tekstu prozaicznego i poetyckiego (parafraza). Powinniśmy wymagać odpowiednio wysokich walorów estetycznych i poprawności językowej.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rFonts w:cs="Latha"/>
          <w:b/>
          <w:bCs/>
          <w:sz w:val="24"/>
          <w:szCs w:val="24"/>
        </w:rPr>
        <w:t xml:space="preserve">3. Ocena końcowa </w:t>
      </w:r>
      <w:r w:rsidRPr="00940384">
        <w:rPr>
          <w:rFonts w:cs="Latha"/>
          <w:sz w:val="24"/>
          <w:szCs w:val="24"/>
        </w:rPr>
        <w:t>(semestralna i roczna):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>– jest podsumowaniem pracy ucznia w ciągu semestru i jest obliczana na podstawie ocen cząstkowych z uwzględnieniem wagi poszczególnych ocen. Należy uwzględnić znajomość  języka, nabyte umiejętności posługiwania się  formami fleksyjnymi i składniowymi, umiejętności tłumaczenia (przekładu) tekstu.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</w:p>
    <w:p w:rsidR="0008133A" w:rsidRPr="00940384" w:rsidRDefault="0008133A" w:rsidP="00782E52">
      <w:pPr>
        <w:autoSpaceDE w:val="0"/>
        <w:autoSpaceDN w:val="0"/>
        <w:adjustRightInd w:val="0"/>
        <w:jc w:val="center"/>
        <w:rPr>
          <w:rFonts w:cs="Latha"/>
          <w:b/>
          <w:sz w:val="24"/>
          <w:szCs w:val="24"/>
        </w:rPr>
      </w:pPr>
      <w:r w:rsidRPr="00940384">
        <w:rPr>
          <w:rFonts w:cs="Latha"/>
          <w:b/>
          <w:sz w:val="24"/>
          <w:szCs w:val="24"/>
        </w:rPr>
        <w:t>Kryteria oceny z języka łacińskiego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b/>
          <w:bCs/>
          <w:sz w:val="24"/>
          <w:szCs w:val="24"/>
        </w:rPr>
      </w:pPr>
      <w:r w:rsidRPr="00940384">
        <w:rPr>
          <w:rFonts w:cs="Latha"/>
          <w:b/>
          <w:bCs/>
          <w:sz w:val="24"/>
          <w:szCs w:val="24"/>
        </w:rPr>
        <w:t>I. Kryteria ogólne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>Przy ustalaniu oceny z języka łacińskiego brane są pod uwagę: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>1. Biegłość w czytaniu tekstu prozaicznego,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>2. Z</w:t>
      </w:r>
      <w:r w:rsidR="003740C6">
        <w:rPr>
          <w:rFonts w:cs="Latha"/>
          <w:sz w:val="24"/>
          <w:szCs w:val="24"/>
        </w:rPr>
        <w:t>najomość słownictwa fachowego (</w:t>
      </w:r>
      <w:r w:rsidR="008814B9">
        <w:rPr>
          <w:rFonts w:cs="Latha"/>
          <w:sz w:val="24"/>
          <w:szCs w:val="24"/>
        </w:rPr>
        <w:t>humanistycznego</w:t>
      </w:r>
      <w:r w:rsidRPr="00940384">
        <w:rPr>
          <w:rFonts w:cs="Latha"/>
          <w:sz w:val="24"/>
          <w:szCs w:val="24"/>
        </w:rPr>
        <w:t>/medycznego) odpowiedniego do poziomu nauki języka,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>3. Znajomość form gramatycznych i składni w zakresie przerobionego materiału,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>4. Umiejętność analizy formalnej zdania (rozpoznawanie form i struktur gramatycznych)</w:t>
      </w:r>
      <w:r w:rsidR="00782E52">
        <w:rPr>
          <w:rFonts w:cs="Latha"/>
          <w:sz w:val="24"/>
          <w:szCs w:val="24"/>
        </w:rPr>
        <w:t xml:space="preserve">                     </w:t>
      </w:r>
      <w:r w:rsidRPr="00940384">
        <w:rPr>
          <w:rFonts w:cs="Latha"/>
          <w:sz w:val="24"/>
          <w:szCs w:val="24"/>
        </w:rPr>
        <w:t xml:space="preserve"> i poprawność tłumaczenia,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>5. Umiejętność posługiwania się słownikiem i innymi zalecanymi środkami dydaktycznymi,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>6. Rozpoznawanie zapożyczeń z języka łacińskiego w języku polskim i językach obcych,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 xml:space="preserve">7. Dostrzeganie korelacji różnych przedmiotów szkolnych </w:t>
      </w:r>
      <w:r w:rsidR="00782E52">
        <w:rPr>
          <w:rFonts w:cs="Latha"/>
          <w:sz w:val="24"/>
          <w:szCs w:val="24"/>
        </w:rPr>
        <w:t>(dziedzin wiedzy)</w:t>
      </w:r>
      <w:r w:rsidRPr="00940384">
        <w:rPr>
          <w:rFonts w:cs="Latha"/>
          <w:sz w:val="24"/>
          <w:szCs w:val="24"/>
        </w:rPr>
        <w:t xml:space="preserve"> z językiem łacińskim i kulturą antyczną,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>8. Czytanie rytmiczne tekstu poetyckiego.</w:t>
      </w:r>
    </w:p>
    <w:p w:rsidR="00782E52" w:rsidRDefault="00782E52" w:rsidP="0008133A">
      <w:pPr>
        <w:autoSpaceDE w:val="0"/>
        <w:autoSpaceDN w:val="0"/>
        <w:adjustRightInd w:val="0"/>
        <w:rPr>
          <w:rFonts w:cs="Latha"/>
          <w:b/>
          <w:bCs/>
          <w:sz w:val="24"/>
          <w:szCs w:val="24"/>
        </w:rPr>
      </w:pP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b/>
          <w:bCs/>
          <w:sz w:val="24"/>
          <w:szCs w:val="24"/>
        </w:rPr>
      </w:pPr>
      <w:r w:rsidRPr="00940384">
        <w:rPr>
          <w:rFonts w:cs="Latha"/>
          <w:b/>
          <w:bCs/>
          <w:sz w:val="24"/>
          <w:szCs w:val="24"/>
        </w:rPr>
        <w:t>II. Kryteria szczegółowe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 xml:space="preserve">1. Ocenę </w:t>
      </w:r>
      <w:r w:rsidRPr="00940384">
        <w:rPr>
          <w:rFonts w:cs="Latha"/>
          <w:b/>
          <w:bCs/>
          <w:sz w:val="24"/>
          <w:szCs w:val="24"/>
        </w:rPr>
        <w:t xml:space="preserve">dopuszczającą </w:t>
      </w:r>
      <w:r w:rsidRPr="00940384">
        <w:rPr>
          <w:rFonts w:cs="Latha"/>
          <w:sz w:val="24"/>
          <w:szCs w:val="24"/>
        </w:rPr>
        <w:t>otrzymuje uczeń, który: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>– opanował pamięciowo słownictwo w niewielkim zakresie wobec stawianych wymagań,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>– opanował elementarne struktury gramatyczne, niezbędne dla dalszej nauki,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>– dokonuje samodzielnie analizy prostych zdań tekstu przerobionego,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>– potrafi korzystać tylko ze słownika preparowanego,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>– dostrzega związki pomiędzy językiem łacińskim a innymi językami jedynie na drodze mechanicznego kojarzenia.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>– wykazuje elementarną znajomość zagadnień z kultury antycznej przerabianych na lekcjach.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lastRenderedPageBreak/>
        <w:t xml:space="preserve">3. Ocenę </w:t>
      </w:r>
      <w:r w:rsidRPr="00940384">
        <w:rPr>
          <w:rFonts w:cs="Latha"/>
          <w:b/>
          <w:bCs/>
          <w:sz w:val="24"/>
          <w:szCs w:val="24"/>
        </w:rPr>
        <w:t xml:space="preserve">dostateczną </w:t>
      </w:r>
      <w:r w:rsidRPr="00940384">
        <w:rPr>
          <w:rFonts w:cs="Latha"/>
          <w:sz w:val="24"/>
          <w:szCs w:val="24"/>
        </w:rPr>
        <w:t>otrzymuje uczeń, który: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>– zna podstawowy zakres wymaganego słownictwa,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>– opanował proste struktury gramatyczne,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 xml:space="preserve">– naprowadzany pytaniami pomocniczymi nauczyciela tłumaczy poprawnie </w:t>
      </w:r>
      <w:r w:rsidR="001E651A">
        <w:rPr>
          <w:rFonts w:cs="Latha"/>
          <w:sz w:val="24"/>
          <w:szCs w:val="24"/>
        </w:rPr>
        <w:t xml:space="preserve"> </w:t>
      </w:r>
      <w:r w:rsidRPr="00940384">
        <w:rPr>
          <w:rFonts w:cs="Latha"/>
          <w:sz w:val="24"/>
          <w:szCs w:val="24"/>
        </w:rPr>
        <w:t>nieskomplikowane konstrukcje zdaniowe tekstu przerobionego,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>– potrafi korzystać tylko ze słownika preparowanego,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>– dostrzega wpływy języka łacińskiego na język ojczysty i języki obce,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>– wypowiada się na tematy związane z kulturą antyczną poznaną podczas lekcji,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>– czyta tekst poetycki jedynie za nauczycielem.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 xml:space="preserve">4. Ocenę </w:t>
      </w:r>
      <w:r w:rsidRPr="00940384">
        <w:rPr>
          <w:rFonts w:cs="Latha"/>
          <w:b/>
          <w:bCs/>
          <w:sz w:val="24"/>
          <w:szCs w:val="24"/>
        </w:rPr>
        <w:t xml:space="preserve">dobrą </w:t>
      </w:r>
      <w:r w:rsidRPr="00940384">
        <w:rPr>
          <w:rFonts w:cs="Latha"/>
          <w:sz w:val="24"/>
          <w:szCs w:val="24"/>
        </w:rPr>
        <w:t>otrzymuje uczeń, który: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>– opanował słownictwo i większość struktur gramatycznych,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>– samodzielnie dokonuje analizy formalnej prostego nowego tekstu i potrafi uchwycić  sens rzeczowy zdania (z niewielkim wsparciem pytań pomocniczych nauczyciela),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>– w sposób właściwy posługuje się słownikiem,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>– rozumie wpływy języka łacińskiego na język ojczysty i języki obce,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>– rozumie związek z antykiem grecko-rzymskim różnych dyscyplin poznawanych w szkole (np. pojęcia tych dziedzin),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>– czyta poprawnie omówiony tekst poetycki ,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>– wykazuje zainteresowanie i aktywność na lekcjach.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 xml:space="preserve">5. Ocenę </w:t>
      </w:r>
      <w:r w:rsidRPr="00940384">
        <w:rPr>
          <w:rFonts w:cs="Latha"/>
          <w:b/>
          <w:bCs/>
          <w:sz w:val="24"/>
          <w:szCs w:val="24"/>
        </w:rPr>
        <w:t xml:space="preserve">bardzo dobrą </w:t>
      </w:r>
      <w:r w:rsidRPr="00940384">
        <w:rPr>
          <w:rFonts w:cs="Latha"/>
          <w:sz w:val="24"/>
          <w:szCs w:val="24"/>
        </w:rPr>
        <w:t>otrzymuje uczeń, który: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>– opanował słownictwo i struktury gramatyczne,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>– samodzielnie tłumaczy przerobiony i nowy tekst pod względem formalnym i rzeczowym,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>– wykazuje się umiejętnością przekładu na język polski,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>– sprawnie posługuje się słownikiem,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>– dokonuje analizy wpływu języka łacińskiego na język ojczysty i języki obce,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>– formułuje wypowiedź ustną zgodnie z zasadami poprawności językowej,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>– umie wykorzystać wiedzę zdobytą na lekcjach języka łacińskiego przy rozwiązywaniu różnych zadań w innych dziedzinach szkolnych,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>– czyta poprawnie tekst poetycki,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>– aktywnie uczestniczy w pracy na lekcji, wykazując zainteresowanie językiem łacińskim i kulturą antyczną.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 xml:space="preserve">6. Ocenę </w:t>
      </w:r>
      <w:r w:rsidRPr="00940384">
        <w:rPr>
          <w:rFonts w:cs="Latha"/>
          <w:b/>
          <w:bCs/>
          <w:sz w:val="24"/>
          <w:szCs w:val="24"/>
        </w:rPr>
        <w:t xml:space="preserve">celującą </w:t>
      </w:r>
      <w:r w:rsidRPr="00940384">
        <w:rPr>
          <w:rFonts w:cs="Latha"/>
          <w:sz w:val="24"/>
          <w:szCs w:val="24"/>
        </w:rPr>
        <w:t>otrzymuje uczeń, który: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>– spełnia wymagania niezbędne do oceny bardzo dobrej,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>-  wyróżnia się systematycznością w pracy i opanowaniem słownictwa,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rFonts w:cs="Latha"/>
          <w:sz w:val="24"/>
          <w:szCs w:val="24"/>
        </w:rPr>
        <w:t xml:space="preserve">-  </w:t>
      </w:r>
      <w:r w:rsidRPr="00940384">
        <w:rPr>
          <w:sz w:val="24"/>
          <w:szCs w:val="24"/>
        </w:rPr>
        <w:t>potrafi porozumiewać się z łatwością, bardzo swobodnie, płynnie i bez wahania,</w:t>
      </w:r>
    </w:p>
    <w:p w:rsidR="0008133A" w:rsidRPr="00940384" w:rsidRDefault="0008133A" w:rsidP="0008133A">
      <w:pPr>
        <w:autoSpaceDE w:val="0"/>
        <w:autoSpaceDN w:val="0"/>
        <w:adjustRightInd w:val="0"/>
        <w:rPr>
          <w:rFonts w:cs="Latha"/>
          <w:sz w:val="24"/>
          <w:szCs w:val="24"/>
        </w:rPr>
      </w:pPr>
      <w:r w:rsidRPr="00940384">
        <w:rPr>
          <w:sz w:val="24"/>
          <w:szCs w:val="24"/>
        </w:rPr>
        <w:t xml:space="preserve">- potrafi z łatwością wyodrębnić i zrozumieć ogólny sens różnorodnych tekstów opartych na materiale kursowym i wykraczających poza niego, </w:t>
      </w:r>
    </w:p>
    <w:p w:rsidR="0008133A" w:rsidRDefault="0008133A" w:rsidP="006B4C5B">
      <w:pPr>
        <w:shd w:val="clear" w:color="auto" w:fill="FFFFFF"/>
        <w:adjustRightInd w:val="0"/>
        <w:ind w:left="79"/>
        <w:rPr>
          <w:color w:val="000000"/>
          <w:sz w:val="24"/>
          <w:szCs w:val="24"/>
        </w:rPr>
      </w:pPr>
    </w:p>
    <w:p w:rsidR="0008133A" w:rsidRDefault="0008133A" w:rsidP="006B4C5B">
      <w:pPr>
        <w:shd w:val="clear" w:color="auto" w:fill="FFFFFF"/>
        <w:adjustRightInd w:val="0"/>
        <w:ind w:left="79"/>
        <w:rPr>
          <w:color w:val="000000"/>
          <w:sz w:val="24"/>
          <w:szCs w:val="24"/>
        </w:rPr>
      </w:pPr>
    </w:p>
    <w:p w:rsidR="006B4C5B" w:rsidRDefault="006B4C5B" w:rsidP="006B4C5B">
      <w:pPr>
        <w:shd w:val="clear" w:color="auto" w:fill="FFFFFF"/>
        <w:adjustRightInd w:val="0"/>
        <w:ind w:left="79"/>
        <w:rPr>
          <w:sz w:val="24"/>
          <w:szCs w:val="24"/>
        </w:rPr>
      </w:pPr>
      <w:r>
        <w:rPr>
          <w:color w:val="000000"/>
          <w:sz w:val="24"/>
          <w:szCs w:val="24"/>
        </w:rPr>
        <w:t>Kryteria dla poszczególnych ocen z  prac pisemnych i kartkówek:</w:t>
      </w:r>
    </w:p>
    <w:p w:rsidR="006B4C5B" w:rsidRDefault="006B4C5B" w:rsidP="006B4C5B">
      <w:pPr>
        <w:shd w:val="clear" w:color="auto" w:fill="FFFFFF"/>
        <w:adjustRightInd w:val="0"/>
        <w:ind w:left="79"/>
        <w:rPr>
          <w:color w:val="000000"/>
          <w:sz w:val="24"/>
          <w:szCs w:val="24"/>
        </w:rPr>
      </w:pPr>
    </w:p>
    <w:p w:rsidR="006B4C5B" w:rsidRDefault="006B4C5B" w:rsidP="006B4C5B">
      <w:pPr>
        <w:shd w:val="clear" w:color="auto" w:fill="FFFFFF"/>
        <w:adjustRightInd w:val="0"/>
        <w:ind w:left="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0% ≤ p &lt;  30%    </w:t>
      </w:r>
      <w:r w:rsidR="00911F33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  – niedostateczny</w:t>
      </w:r>
    </w:p>
    <w:p w:rsidR="006B4C5B" w:rsidRDefault="006B4C5B" w:rsidP="006B4C5B">
      <w:pPr>
        <w:shd w:val="clear" w:color="auto" w:fill="FFFFFF"/>
        <w:adjustRightInd w:val="0"/>
        <w:ind w:left="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30% ≤ p &lt; 50% </w:t>
      </w:r>
      <w:r>
        <w:rPr>
          <w:color w:val="000000"/>
          <w:sz w:val="24"/>
          <w:szCs w:val="24"/>
        </w:rPr>
        <w:tab/>
        <w:t>– dopuszczający</w:t>
      </w:r>
    </w:p>
    <w:p w:rsidR="006B4C5B" w:rsidRDefault="006B4C5B" w:rsidP="006B4C5B">
      <w:pPr>
        <w:shd w:val="clear" w:color="auto" w:fill="FFFFFF"/>
        <w:adjustRightInd w:val="0"/>
        <w:ind w:left="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50% ≤ p &lt; 75% </w:t>
      </w:r>
      <w:r>
        <w:rPr>
          <w:color w:val="000000"/>
          <w:sz w:val="24"/>
          <w:szCs w:val="24"/>
        </w:rPr>
        <w:tab/>
        <w:t>– dostateczny</w:t>
      </w:r>
    </w:p>
    <w:p w:rsidR="006B4C5B" w:rsidRDefault="006B4C5B" w:rsidP="006B4C5B">
      <w:pPr>
        <w:shd w:val="clear" w:color="auto" w:fill="FFFFFF"/>
        <w:adjustRightInd w:val="0"/>
        <w:ind w:left="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75% ≤ p &lt; 90% </w:t>
      </w:r>
      <w:r>
        <w:rPr>
          <w:color w:val="000000"/>
          <w:sz w:val="24"/>
          <w:szCs w:val="24"/>
        </w:rPr>
        <w:tab/>
        <w:t>– dobry</w:t>
      </w:r>
    </w:p>
    <w:p w:rsidR="006B4C5B" w:rsidRDefault="006B4C5B" w:rsidP="006B4C5B">
      <w:pPr>
        <w:shd w:val="clear" w:color="auto" w:fill="FFFFFF"/>
        <w:adjustRightInd w:val="0"/>
        <w:ind w:left="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90% ≤ p &lt; 100%   </w:t>
      </w:r>
      <w:r w:rsidR="00911F33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– bardzo dobry</w:t>
      </w:r>
    </w:p>
    <w:p w:rsidR="006B4C5B" w:rsidRDefault="00911F33" w:rsidP="006B4C5B">
      <w:pPr>
        <w:shd w:val="clear" w:color="auto" w:fill="FFFFFF"/>
        <w:adjustRightInd w:val="0"/>
        <w:ind w:left="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6B4C5B">
        <w:rPr>
          <w:color w:val="000000"/>
          <w:sz w:val="24"/>
          <w:szCs w:val="24"/>
        </w:rPr>
        <w:t>p = 100%</w:t>
      </w:r>
      <w:r w:rsidR="006B4C5B">
        <w:rPr>
          <w:color w:val="000000"/>
          <w:sz w:val="24"/>
          <w:szCs w:val="24"/>
        </w:rPr>
        <w:tab/>
        <w:t>– celujący</w:t>
      </w:r>
    </w:p>
    <w:p w:rsidR="006B4C5B" w:rsidRDefault="006B4C5B" w:rsidP="006B4C5B">
      <w:pPr>
        <w:shd w:val="clear" w:color="auto" w:fill="FFFFFF"/>
        <w:adjustRightInd w:val="0"/>
        <w:ind w:left="79"/>
        <w:rPr>
          <w:color w:val="000000"/>
          <w:sz w:val="24"/>
          <w:szCs w:val="24"/>
        </w:rPr>
      </w:pPr>
    </w:p>
    <w:p w:rsidR="006B4C5B" w:rsidRDefault="006B4C5B" w:rsidP="006B4C5B">
      <w:pPr>
        <w:shd w:val="clear" w:color="auto" w:fill="FFFFFF"/>
        <w:adjustRightInd w:val="0"/>
        <w:ind w:left="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gdzie: p - uzyskany procent ogółu punktów</w:t>
      </w:r>
    </w:p>
    <w:p w:rsidR="0008133A" w:rsidRDefault="0008133A" w:rsidP="0008133A">
      <w:pPr>
        <w:spacing w:line="360" w:lineRule="auto"/>
        <w:ind w:firstLine="708"/>
        <w:jc w:val="both"/>
        <w:rPr>
          <w:sz w:val="24"/>
          <w:szCs w:val="24"/>
        </w:rPr>
      </w:pPr>
    </w:p>
    <w:p w:rsidR="00911F33" w:rsidRDefault="00911F33" w:rsidP="0008133A">
      <w:pPr>
        <w:spacing w:line="360" w:lineRule="auto"/>
        <w:ind w:firstLine="708"/>
        <w:jc w:val="both"/>
        <w:rPr>
          <w:sz w:val="24"/>
          <w:szCs w:val="24"/>
        </w:rPr>
      </w:pPr>
    </w:p>
    <w:p w:rsidR="0008133A" w:rsidRDefault="0008133A" w:rsidP="0008133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Uczeń może poprawić ocenę z pracy klasowej po wcześniejszym uzgodnieniu z nauczycielem, a ocenę z poprawy zapisuje się do dziennika obok oceny wcześniej uzyskanej. W przypadku nieobecności ucznia na pracy klasowej nauczyciel ma prawo do sprawdzenia jego wiedzy i umiejętności w innym terminie. </w:t>
      </w:r>
    </w:p>
    <w:p w:rsidR="0008133A" w:rsidRDefault="0008133A" w:rsidP="0008133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proponowanej ocenie rocznej nauczyciel informuje ucznia na trzy tygodnie przed posiedzeniem RP. Uczeń może podwyższyć proponowaną ocenę roczną w wyniku przeprowadzonego pisemnego sprawdzianu obejmującego wiedzę i umiejętności z całego roku szkolnego. Prośbę o sprawdzian na określoną ocenę składa uczeń w formie pisemnej w terminie 3 dni od otrzymania propozycji oceny rocznej. Termin sprawdzianu wyznacza nauczyciel nie później niż 1 tydzień przed posiedzeniem RP. Ocena zostanie podwyższona jeśli uczeń uzyska ocenę o jaką ubiegał się.</w:t>
      </w:r>
    </w:p>
    <w:p w:rsidR="00684ACA" w:rsidRDefault="00684ACA"/>
    <w:sectPr w:rsidR="00684ACA" w:rsidSect="0008133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in725PL-Medium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B4C5B"/>
    <w:rsid w:val="0008133A"/>
    <w:rsid w:val="001E651A"/>
    <w:rsid w:val="003740C6"/>
    <w:rsid w:val="004D0B6B"/>
    <w:rsid w:val="005E2095"/>
    <w:rsid w:val="0060459A"/>
    <w:rsid w:val="006846F1"/>
    <w:rsid w:val="00684ACA"/>
    <w:rsid w:val="006B4C5B"/>
    <w:rsid w:val="00782E52"/>
    <w:rsid w:val="00874BB2"/>
    <w:rsid w:val="008814B9"/>
    <w:rsid w:val="00911F33"/>
    <w:rsid w:val="0092524A"/>
    <w:rsid w:val="00E11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OUR HOUSE</cp:lastModifiedBy>
  <cp:revision>2</cp:revision>
  <dcterms:created xsi:type="dcterms:W3CDTF">2016-10-03T14:06:00Z</dcterms:created>
  <dcterms:modified xsi:type="dcterms:W3CDTF">2016-10-03T14:06:00Z</dcterms:modified>
</cp:coreProperties>
</file>