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5E7" w:rsidRDefault="006265E7" w:rsidP="006265E7">
      <w:pPr>
        <w:pStyle w:val="Tytu"/>
        <w:jc w:val="center"/>
      </w:pPr>
      <w:r>
        <w:t>WYMAGANIA EDUKACYJNE</w:t>
      </w:r>
      <w:bookmarkStart w:id="0" w:name="_GoBack"/>
      <w:bookmarkEnd w:id="0"/>
      <w:r>
        <w:br/>
        <w:t>I ZASADY OCENIANIA</w:t>
      </w:r>
    </w:p>
    <w:p w:rsidR="006265E7" w:rsidRDefault="006265E7" w:rsidP="006265E7">
      <w:pPr>
        <w:pStyle w:val="Podtytu"/>
        <w:jc w:val="center"/>
      </w:pPr>
    </w:p>
    <w:tbl>
      <w:tblPr>
        <w:tblStyle w:val="Tabela-Siatka"/>
        <w:tblW w:w="9979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Szkoła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Pr="008663A9" w:rsidRDefault="006265E7">
            <w:pPr>
              <w:spacing w:after="0" w:line="240" w:lineRule="auto"/>
            </w:pPr>
            <w:r w:rsidRPr="008663A9">
              <w:t>Zespół Szkół w Siemiatyczach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Typ szkoły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Pr="008663A9" w:rsidRDefault="006265E7">
            <w:pPr>
              <w:spacing w:after="0" w:line="240" w:lineRule="auto"/>
            </w:pPr>
            <w:r w:rsidRPr="008663A9">
              <w:t>Liceum Ogólnokształcące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Nauczyciel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Pr="008663A9" w:rsidRDefault="006265E7">
            <w:pPr>
              <w:spacing w:after="0" w:line="240" w:lineRule="auto"/>
            </w:pPr>
            <w:r w:rsidRPr="008663A9">
              <w:t>Wojciech Zieleniewski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Klasa i oddział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Pr="008663A9" w:rsidRDefault="006265E7">
            <w:pPr>
              <w:spacing w:after="0" w:line="240" w:lineRule="auto"/>
            </w:pPr>
            <w:r w:rsidRPr="008663A9">
              <w:t>Klasa II A,B,C, III A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Rok realizacji przedmiotu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Pr="008663A9" w:rsidRDefault="006265E7">
            <w:pPr>
              <w:spacing w:after="0" w:line="240" w:lineRule="auto"/>
            </w:pPr>
            <w:r w:rsidRPr="008663A9">
              <w:t>pierwszy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Rok szkolny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Pr="008663A9" w:rsidRDefault="006265E7">
            <w:pPr>
              <w:spacing w:after="0" w:line="240" w:lineRule="auto"/>
            </w:pPr>
            <w:r w:rsidRPr="008663A9">
              <w:t>2026/2027</w:t>
            </w:r>
          </w:p>
        </w:tc>
      </w:tr>
    </w:tbl>
    <w:p w:rsidR="006265E7" w:rsidRDefault="006265E7" w:rsidP="006265E7">
      <w:pPr>
        <w:pStyle w:val="Nagwek1"/>
        <w:rPr>
          <w:sz w:val="22"/>
          <w:szCs w:val="22"/>
        </w:rPr>
      </w:pPr>
      <w:r>
        <w:rPr>
          <w:sz w:val="22"/>
          <w:szCs w:val="22"/>
        </w:rPr>
        <w:t>Charakter dokumentu</w:t>
      </w:r>
    </w:p>
    <w:p w:rsidR="006265E7" w:rsidRDefault="006265E7" w:rsidP="006265E7">
      <w:pPr>
        <w:rPr>
          <w:sz w:val="22"/>
        </w:rPr>
      </w:pPr>
      <w:r>
        <w:rPr>
          <w:b/>
          <w:sz w:val="22"/>
        </w:rPr>
        <w:t>Dokument obejmuje wymagania edukacyjne oraz zasady oceniania z obowiązkowej edukacji zdrowotnej i został dostosowany do programu nauczania „Holistyczna Edukacja Prozdrowotna w Szkole Ponadpodstawowej-Ciało, Umysł,Duch. Siła Harmonii. ” dla branżowej szkoły I stopnia, liceum ogólnokształcącego i technikum. Nie jest programem nauczania ani rozkładem materiału. Program obejmuje dwuletni cykl realizowany w klasach II I III. Podstawą oceny w danym roku są wyłącznie wymagania przewidziane w programie dla pierwszego albo drugiego roku nauczania.</w:t>
      </w:r>
    </w:p>
    <w:tbl>
      <w:tblPr>
        <w:tblW w:w="0" w:type="dxa"/>
        <w:jc w:val="center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9979"/>
      </w:tblGrid>
      <w:tr w:rsidR="006265E7" w:rsidTr="006265E7">
        <w:trPr>
          <w:jc w:val="center"/>
        </w:trPr>
        <w:tc>
          <w:tcPr>
            <w:tcW w:w="997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  <w:hideMark/>
          </w:tcPr>
          <w:p w:rsidR="006265E7" w:rsidRDefault="006265E7">
            <w:pPr>
              <w:spacing w:after="40"/>
              <w:rPr>
                <w:sz w:val="22"/>
              </w:rPr>
            </w:pPr>
            <w:r>
              <w:rPr>
                <w:b/>
                <w:sz w:val="22"/>
              </w:rPr>
              <w:t>WAŻNE: dokument jest powiązany z programem ,, Holistyczna Edukacja Prozdrowotna w Szkole Ponadpodstawowej-Ciało, Umysł,Duch. Siła Harmonii. ”</w:t>
            </w:r>
          </w:p>
          <w:p w:rsidR="006265E7" w:rsidRDefault="006265E7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Program rozkłada wszystkie obowiązkowe działy na dwa lata nauczania. Pierwszy rok obejmuje wartości i postawy, zdrowie fizyczne, aktywność fizyczną, odżywianie oraz obowiązkowy zakres zdrowia psychicznego. Drugi rok obejmuje wybrane wymagania zdrowia psychicznego, zdrowie społeczne, środowiskowe, Internet i profilaktykę uzależnień oraz system ochrony zdrowia. Do oceny klasyfikacyjnej włącza się tylko zakres rzeczywiście zrealizowany w danym roku.</w:t>
            </w:r>
          </w:p>
        </w:tc>
      </w:tr>
    </w:tbl>
    <w:p w:rsidR="006265E7" w:rsidRDefault="006265E7" w:rsidP="006265E7">
      <w:pPr>
        <w:spacing w:after="0"/>
        <w:rPr>
          <w:sz w:val="22"/>
        </w:rPr>
      </w:pPr>
    </w:p>
    <w:p w:rsidR="006265E7" w:rsidRDefault="006265E7" w:rsidP="006265E7">
      <w:pPr>
        <w:pStyle w:val="Nagwek1"/>
        <w:rPr>
          <w:sz w:val="22"/>
          <w:szCs w:val="22"/>
        </w:rPr>
      </w:pPr>
      <w:r>
        <w:rPr>
          <w:sz w:val="22"/>
          <w:szCs w:val="22"/>
        </w:rPr>
        <w:t>Stan prawny i zakres szkoły</w:t>
      </w:r>
    </w:p>
    <w:p w:rsidR="006265E7" w:rsidRDefault="006265E7" w:rsidP="006265E7">
      <w:pPr>
        <w:spacing w:after="40"/>
        <w:rPr>
          <w:sz w:val="22"/>
        </w:rPr>
      </w:pPr>
      <w:r>
        <w:rPr>
          <w:b/>
          <w:sz w:val="22"/>
        </w:rPr>
        <w:t xml:space="preserve">Stan prawny na 28 lipca 2026 r. Dokument przygotowano dla liceum ogólnokształcącego i technikum na podstawie podstawy programowej obowiązującej od 1 września 2026 r. i powiązano z programem </w:t>
      </w:r>
      <w:r>
        <w:rPr>
          <w:b/>
          <w:sz w:val="22"/>
        </w:rPr>
        <w:br/>
        <w:t>„ Holistyczna Edukacja Prozdrowotna w Szkole Ponadpodstawowej-Ciało, Umysł,Duch. Siła Harmonii. ”</w:t>
      </w:r>
    </w:p>
    <w:p w:rsidR="006265E7" w:rsidRDefault="006265E7" w:rsidP="006265E7">
      <w:pPr>
        <w:pStyle w:val="Nagwek1"/>
        <w:rPr>
          <w:sz w:val="22"/>
          <w:szCs w:val="22"/>
        </w:rPr>
      </w:pPr>
      <w:r>
        <w:rPr>
          <w:sz w:val="22"/>
          <w:szCs w:val="22"/>
        </w:rPr>
        <w:t>1. Podstawa prawna i najważniejsze zasady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Ustawa z 7 września 1991 r. o systemie oświaty – tekst jednolity: Dz.U. 2025 poz. 881, z późn. zm.; w szczególności art. 44b–44e.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Rozporządzenie MEN z 22 lutego 2019 r. w sprawie oceniania, klasyfikowania i promowania uczniów i słuchaczy w szkołach publicznych – tekst jednolity: Dz.U. 2023 poz. 2572, z późn. zm.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Rozporządzenie Ministra Edukacji z 8 lipca 2026 r. zmieniające podstawę programową dla liceum ogólnokształcącego i technikum: Dz.U. 2026 poz. 947.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lastRenderedPageBreak/>
        <w:t>Rozporządzenie Ministra Edukacji z 17 lipca 2026 r. dotyczące zajęć „edukacja zdrowotna – zdrowie seksualne”: Dz.U. 2026 poz. 966.</w:t>
      </w:r>
    </w:p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t>Co wynika z przepisów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ocenianie polega na rozpoznawaniu poziomu i postępów ucznia w opanowaniu wiadomości i umiejętności wynikających z podstawy programowej oraz realizowanego programu nauczania;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na początku roku nauczyciel informuje uczniów i rodziców o wymaganiach, sposobach sprawdzania osiągnięć oraz warunkach i trybie uzyskania oceny rocznej wyższej niż przewidywana;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szczegółowe zasady poprawiania ocen, uzupełniania braków, klasyfikowania i przekazywania informacji określa statut szkoły;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oceny są jawne, wymagają uzasadnienia, a sprawdzone prace i dokumentacja oceniania są udostępniane na zasadach określonych w przepisach i statucie;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wymagania edukacyjne należy dostosować do indywidualnych potrzeb psychofizycznych i edukacyjnych ucznia w przypadkach przewidzianych prawem;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roczne i końcowe oceny klasyfikacyjne ustala się w skali 1–6.</w:t>
      </w:r>
    </w:p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t>Obowiązkowa edukacja zdrowotna a zajęcia „zdrowie seksualne”</w:t>
      </w:r>
    </w:p>
    <w:tbl>
      <w:tblPr>
        <w:tblW w:w="0" w:type="dxa"/>
        <w:jc w:val="center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9979"/>
      </w:tblGrid>
      <w:tr w:rsidR="006265E7" w:rsidTr="006265E7">
        <w:trPr>
          <w:jc w:val="center"/>
        </w:trPr>
        <w:tc>
          <w:tcPr>
            <w:tcW w:w="997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  <w:hideMark/>
          </w:tcPr>
          <w:p w:rsidR="006265E7" w:rsidRDefault="006265E7">
            <w:pPr>
              <w:spacing w:after="40"/>
              <w:rPr>
                <w:sz w:val="22"/>
              </w:rPr>
            </w:pPr>
            <w:r>
              <w:rPr>
                <w:b/>
                <w:sz w:val="22"/>
              </w:rPr>
              <w:t>GRANICA PROGRAMOWA</w:t>
            </w:r>
          </w:p>
          <w:p w:rsidR="006265E7" w:rsidRDefault="006265E7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Obowiązkowa edukacja zdrowotna obejmuje dziewięć działów. Odrębne zajęcia „edukacja zdrowotna – zdrowie seksualne” są nieobowiązkowe, nie podlegają ocenie i nie wpływają na promocję ani ukończenie szkoły. Treści realizowane wyłącznie na tych zajęciach nie mogą wpływać na ocenę z obowiązkowej edukacji zdrowotnej. Jednocześnie w obowiązkowej podstawie nadal znajdują się m.in. zagadnienia ciąży, macierzyństwa i ojcostwa, przemocy w relacjach, wpływu substancji psychoaktywnych w ciąży oraz podstawowych założeń opieki okołoporodowej – mogą być oceniane, jeżeli są realizowane w obowiązkowym programie.</w:t>
            </w:r>
          </w:p>
        </w:tc>
      </w:tr>
    </w:tbl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t>Zakres realizowany w tym roku szkolnym</w:t>
      </w:r>
    </w:p>
    <w:tbl>
      <w:tblPr>
        <w:tblStyle w:val="Tabela-Siatka"/>
        <w:tblW w:w="0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rPr>
                <w:sz w:val="22"/>
              </w:rPr>
            </w:pPr>
            <w:r>
              <w:t>Rok 1: I. Wartości i postawy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Rok 2: VI. Zdrowie społeczne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Rok 1: II. Zdrowie fizyczne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Rok 2: VII. Zdrowie środowiskowe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Rok 1: III. Aktywność fizyczna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Rok 2: VIII. Internet i profilaktyka uzależnień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Rok 1: IV. Odżywianie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Rok 2: IX. System ochrony zdrowia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Rok 1: V. Zdrowie psychiczne – wymagania obowiązkowe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C20F18" w:rsidRDefault="006265E7">
            <w:pPr>
              <w:spacing w:after="0" w:line="240" w:lineRule="auto"/>
            </w:pPr>
            <w:r>
              <w:t>Rok 2: V. Zdrowie psychiczne – wymagania do wyboru</w:t>
            </w:r>
          </w:p>
        </w:tc>
      </w:tr>
    </w:tbl>
    <w:p w:rsidR="00C20F18" w:rsidRPr="00C20F18" w:rsidRDefault="006265E7" w:rsidP="00C20F18">
      <w:pPr>
        <w:pStyle w:val="Nagwek2"/>
        <w:rPr>
          <w:sz w:val="22"/>
          <w:szCs w:val="22"/>
        </w:rPr>
      </w:pPr>
      <w:r>
        <w:rPr>
          <w:sz w:val="22"/>
          <w:szCs w:val="22"/>
        </w:rPr>
        <w:t>Wymagania do wyboru w podstawie programowej</w:t>
      </w:r>
    </w:p>
    <w:p w:rsidR="006265E7" w:rsidRDefault="006265E7" w:rsidP="006265E7">
      <w:pPr>
        <w:rPr>
          <w:sz w:val="22"/>
        </w:rPr>
      </w:pPr>
      <w:r>
        <w:rPr>
          <w:sz w:val="22"/>
        </w:rPr>
        <w:t>Program „</w:t>
      </w:r>
      <w:r>
        <w:rPr>
          <w:b/>
          <w:sz w:val="22"/>
        </w:rPr>
        <w:t xml:space="preserve"> Holistyczna Edukacja Prozdrowotna w Szkole Ponadpodstawowej-Ciało, Umysł,Duch. Siła Harmonii</w:t>
      </w:r>
      <w:r>
        <w:rPr>
          <w:sz w:val="22"/>
        </w:rPr>
        <w:t xml:space="preserve">” obejmuje wszystkie poniższe wymagania do wyboru; zostały oznaczone symbolem </w:t>
      </w:r>
      <w:r>
        <w:rPr>
          <w:rFonts w:ascii="Segoe UI Symbol" w:hAnsi="Segoe UI Symbol" w:cs="Segoe UI Symbol"/>
          <w:sz w:val="22"/>
        </w:rPr>
        <w:t>☒</w:t>
      </w:r>
      <w:r>
        <w:rPr>
          <w:sz w:val="22"/>
        </w:rPr>
        <w:t>. Je</w:t>
      </w:r>
      <w:r>
        <w:rPr>
          <w:rFonts w:cs="Calibri"/>
          <w:sz w:val="22"/>
        </w:rPr>
        <w:t>ż</w:t>
      </w:r>
      <w:r>
        <w:rPr>
          <w:sz w:val="22"/>
        </w:rPr>
        <w:t>eli nauczyciel modyfikuje program, przed przedstawieniem wymagań uczniom i rodzicom aktualizuje tę tabelę oraz odpowiednie kryteria ocen.</w:t>
      </w:r>
    </w:p>
    <w:tbl>
      <w:tblPr>
        <w:tblStyle w:val="Tabela-Siatka"/>
        <w:tblW w:w="0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7"/>
      </w:tblGrid>
      <w:tr w:rsidR="006265E7" w:rsidTr="006265E7">
        <w:trPr>
          <w:cantSplit/>
          <w:tblHeader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  <w:rPr>
                <w:sz w:val="22"/>
              </w:rPr>
            </w:pPr>
            <w:r>
              <w:rPr>
                <w:b/>
              </w:rPr>
              <w:t>Wybór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Dział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Wymaganie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Zdrowie fizyczne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profilaktyka chorób zakaźnych na różnych etapach życia i podczas podróży do rejonów endemicznych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Zdrowie fizyczne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opieka paliatywna i terapia uporczywa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lastRenderedPageBreak/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Zdrowie psychiczne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adekwatna i nieadekwatna samoocena oraz przekształcanie nieracjonalnych przekonań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Zdrowie psychiczne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granice psychiczne, nadodpowiedzialność i zachowania biernoagresywne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Zdrowie psychiczne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dobór pomocy specjalistycznej, role specjalistów i podstawowe nurty psychoterapii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Zdrowie psychiczne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przepisy dotyczące ochrony zdrowia psychicznego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Zdrowie społeczne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komunikowanie się z szacunkiem o różnych decyzjach rodzinnych, partnerskich i rodzicielskich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Zdrowie społeczne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przepisy dotyczące małżeństwa i prawnych aspektów związków nieformalnych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Zdrowie społeczne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urlopy i świadczenia rodzicielskie oraz prawne aspekty rodzicielstwa nieletnich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Zdrowie środowiskowe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plan działań na rzecz poprawy zdrowia środowiskowego w społeczności lokalnej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Zdrowie środowiskowe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organizacja działania promującego zdrowie środowiskowe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Internet i profilaktyka uzależnień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koncepcja redukcji szkód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Internet i profilaktyka uzależnień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przepisy dotyczące substancji psychoaktywnych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Internet i profilaktyka uzależnień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przeciążenie informacyjne, FOMO i JOMO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System ochrony zdrowia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finansowanie systemu ochrony zdrowia i rola NFZ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  <w:jc w:val="center"/>
            </w:pPr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System ochrony zdrowia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opieka farmaceutyczna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265E7" w:rsidRDefault="006265E7">
            <w:pPr>
              <w:spacing w:after="0" w:line="240" w:lineRule="auto"/>
              <w:jc w:val="center"/>
            </w:pP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265E7" w:rsidRDefault="006265E7">
            <w:pPr>
              <w:spacing w:after="0" w:line="240" w:lineRule="auto"/>
            </w:pP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265E7" w:rsidRDefault="006265E7">
            <w:pPr>
              <w:spacing w:after="0" w:line="240" w:lineRule="auto"/>
            </w:pPr>
          </w:p>
        </w:tc>
      </w:tr>
    </w:tbl>
    <w:p w:rsidR="006265E7" w:rsidRDefault="006265E7" w:rsidP="006265E7">
      <w:pPr>
        <w:pStyle w:val="Nagwek1"/>
        <w:rPr>
          <w:sz w:val="22"/>
          <w:szCs w:val="22"/>
        </w:rPr>
      </w:pPr>
      <w:r>
        <w:rPr>
          <w:sz w:val="22"/>
          <w:szCs w:val="22"/>
        </w:rPr>
        <w:t>2. Zasady oceniania</w:t>
      </w:r>
    </w:p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t>Przedmiot oceny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wiedza i umiejętności zgodne z podstawą programową oraz zakresem realizowanym w programie nauczania w danym roku;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wyjaśnianie zależności, analiza sytuacji i podejmowanie bezpiecznych, uzasadnionych decyzji;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stosowanie procedur w zadaniu praktycznym, symulacji lub studium przypadku;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korzystanie z rzetelnych źródeł, odróżnianie faktów od opinii i rozpoznawanie dezinformacji;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planowanie, wykonanie i refleksja nad doświadczeniem edukacyjnym;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lastRenderedPageBreak/>
        <w:t>rzeczowe komunikowanie wniosków oraz udokumentowany wkład ucznia w pracę indywidualną i zespołową.</w:t>
      </w:r>
    </w:p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t>Czego nie oceniamy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stanu zdrowia, diagnozy, sprawności, masy ciała, wyglądu ani prywatnych wyników pomiarów ucznia;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prywatnych zachowań zdrowotnych ucznia lub jego rodziny, sytuacji rodzinnej, relacji i przekonań;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gotowości do ujawniania własnych doświadczeń, emocji, tożsamości lub historii przemocy;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zgodności poglądów ucznia z poglądami nauczyciela; ocenie może podlegać jakość argumentacji i praca ze źródłem;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samej obecności, podporządkowania, grzeczności, częstotliwości zabierania głosu ani samej systematyczności;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udziału i osiągnięć z zajęć „edukacja zdrowotna – zdrowie seksualne”.</w:t>
      </w:r>
    </w:p>
    <w:tbl>
      <w:tblPr>
        <w:tblW w:w="0" w:type="dxa"/>
        <w:jc w:val="center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9979"/>
      </w:tblGrid>
      <w:tr w:rsidR="006265E7" w:rsidTr="006265E7">
        <w:trPr>
          <w:jc w:val="center"/>
        </w:trPr>
        <w:tc>
          <w:tcPr>
            <w:tcW w:w="997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  <w:hideMark/>
          </w:tcPr>
          <w:p w:rsidR="006265E7" w:rsidRDefault="006265E7">
            <w:pPr>
              <w:spacing w:after="40"/>
              <w:rPr>
                <w:sz w:val="22"/>
              </w:rPr>
            </w:pPr>
            <w:r>
              <w:rPr>
                <w:b/>
                <w:sz w:val="22"/>
              </w:rPr>
              <w:t>PRYWATNOŚĆ I BEZPIECZEŃSTWO</w:t>
            </w:r>
          </w:p>
          <w:p w:rsidR="006265E7" w:rsidRDefault="006265E7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Uczeń może analizować przypadek fikcyjny lub zanonimizowany. Jeżeli zadanie wymaga autorefleksji albo monitorowania zachowań, nauczyciel ocenia poprawność metody, proces i wnioski, a nie prywatne dane. Uczeń nie ma obowiązku prezentowania dzienniczków, parametrów zdrowotnych ani szczegółów osobistych na forum klasy.</w:t>
            </w:r>
          </w:p>
        </w:tc>
      </w:tr>
    </w:tbl>
    <w:p w:rsidR="006265E7" w:rsidRDefault="006265E7" w:rsidP="006265E7">
      <w:pPr>
        <w:spacing w:after="0"/>
        <w:rPr>
          <w:sz w:val="22"/>
        </w:rPr>
      </w:pPr>
    </w:p>
    <w:p w:rsidR="006265E7" w:rsidRDefault="006265E7" w:rsidP="006265E7">
      <w:pPr>
        <w:pStyle w:val="Nagwek1"/>
        <w:rPr>
          <w:sz w:val="22"/>
          <w:szCs w:val="22"/>
        </w:rPr>
      </w:pPr>
      <w:r>
        <w:rPr>
          <w:sz w:val="22"/>
          <w:szCs w:val="22"/>
        </w:rPr>
        <w:t>3. Sposoby sprawdzania osiągnięć</w:t>
      </w:r>
    </w:p>
    <w:p w:rsidR="006265E7" w:rsidRDefault="006265E7" w:rsidP="006265E7">
      <w:pPr>
        <w:rPr>
          <w:sz w:val="22"/>
        </w:rPr>
      </w:pPr>
      <w:r>
        <w:rPr>
          <w:sz w:val="22"/>
        </w:rPr>
        <w:t>Instrukcja dla nauczyciela: zaznacz X formy, które będą stosowane w tej klasie. Pozostałe możesz pozostawić jako dopuszczalne albo usunąć z wersji końcowej.</w:t>
      </w:r>
    </w:p>
    <w:tbl>
      <w:tblPr>
        <w:tblStyle w:val="Tabela-Siatka"/>
        <w:tblW w:w="0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7"/>
      </w:tblGrid>
      <w:tr w:rsidR="006265E7" w:rsidTr="006265E7">
        <w:trPr>
          <w:cantSplit/>
          <w:tblHeader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  <w:rPr>
                <w:sz w:val="22"/>
              </w:rPr>
            </w:pPr>
            <w:r>
              <w:rPr>
                <w:b/>
              </w:rPr>
              <w:t>Forma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Co może być oceniane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Warunek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Sprawdzian / test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wiedza, rozumienie, zastosowanie i analiza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zakres i zapowiadanie zgodnie ze statutem; bez pytań o prywatne doświadczenia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Krótka praca pisemna / kartkówka / quiz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krótki zakres wiadomości i umiejętności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zasady zapowiadania zgodnie ze statutem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Studium przypadku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analiza ryzyka, decyzja, uzasadnienie, wskazanie pomocy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przypadek fikcyjny lub zanonimizowany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Zadanie praktyczne / symulacja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procedura, bezpieczeństwo, dobór działania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bez diagnozowania i bez pozorowania sytuacji intymnych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Analiza źródła lub danych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wiarygodność, fakty, wnioski, dezinformacja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materiał sprawdzony, adekwatny do wieku i programu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Projekt / prezentacja / debata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merytoryka, źródła, rozwiązanie, komunikacja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ocenie podlega możliwy do udokumentowania wkład ucznia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Doświadczenie edukacyjne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plan, wykonanie, zastosowanie i refleksja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zasadnicza część w warunkach umożliwiających weryfikację pracy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Odpowiedź ustna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wyjaśnienie i rozumowanie na podstawie materiału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uczeń może odmówić podania osobistego przykładu bez konsekwencji</w:t>
            </w:r>
          </w:p>
        </w:tc>
      </w:tr>
      <w:tr w:rsidR="006265E7" w:rsidTr="006265E7">
        <w:trPr>
          <w:cantSplit/>
          <w:jc w:val="center"/>
        </w:trPr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rFonts w:ascii="Segoe UI Symbol" w:hAnsi="Segoe UI Symbol" w:cs="Segoe UI Symbol"/>
              </w:rPr>
              <w:lastRenderedPageBreak/>
              <w:t>☐</w:t>
            </w:r>
            <w:r>
              <w:t xml:space="preserve"> Praca domowa</w:t>
            </w:r>
          </w:p>
        </w:tc>
        <w:tc>
          <w:tcPr>
            <w:tcW w:w="33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utrwalenie lub zastosowanie wiedzy, jeżeli przewiduje to program i statut</w:t>
            </w:r>
          </w:p>
        </w:tc>
        <w:tc>
          <w:tcPr>
            <w:tcW w:w="33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nie może wymagać ujawniania prywatnych danych ani zastępować weryfikacji samodzielności</w:t>
            </w:r>
          </w:p>
        </w:tc>
      </w:tr>
    </w:tbl>
    <w:tbl>
      <w:tblPr>
        <w:tblW w:w="0" w:type="dxa"/>
        <w:jc w:val="center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9978"/>
      </w:tblGrid>
      <w:tr w:rsidR="006265E7" w:rsidTr="006265E7">
        <w:trPr>
          <w:jc w:val="center"/>
        </w:trPr>
        <w:tc>
          <w:tcPr>
            <w:tcW w:w="9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  <w:hideMark/>
          </w:tcPr>
          <w:p w:rsidR="006265E7" w:rsidRDefault="006265E7">
            <w:pPr>
              <w:spacing w:after="40"/>
              <w:rPr>
                <w:sz w:val="22"/>
              </w:rPr>
            </w:pPr>
            <w:r>
              <w:rPr>
                <w:b/>
                <w:sz w:val="22"/>
              </w:rPr>
              <w:t>PRACE DOMOWE W SZKOLE PONADPODSTAWOWEJ</w:t>
            </w:r>
          </w:p>
          <w:p w:rsidR="006265E7" w:rsidRDefault="006265E7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Ograniczenie dotyczące nieobowiązkowych i nieocenianych pisemnych oraz praktyczno-technicznych prac domowych odnosi się do klas IV–VIII szkoły podstawowej. W liceum i technikum nauczyciel może zadawać i oceniać pracę domową, jeżeli jest to zgodne z programem nauczania i statutem szkoły. Ocena powinna dotyczyć wiadomości i umiejętności, a nie samego faktu wykonania zadania.</w:t>
            </w:r>
          </w:p>
        </w:tc>
      </w:tr>
    </w:tbl>
    <w:p w:rsidR="006265E7" w:rsidRDefault="006265E7" w:rsidP="006265E7">
      <w:pPr>
        <w:spacing w:after="0"/>
        <w:rPr>
          <w:sz w:val="22"/>
        </w:rPr>
      </w:pPr>
    </w:p>
    <w:p w:rsidR="006265E7" w:rsidRDefault="006265E7" w:rsidP="006265E7">
      <w:pPr>
        <w:pStyle w:val="Nagwek1"/>
        <w:spacing w:before="0"/>
        <w:rPr>
          <w:sz w:val="22"/>
          <w:szCs w:val="22"/>
        </w:rPr>
      </w:pPr>
      <w:r>
        <w:rPr>
          <w:sz w:val="22"/>
          <w:szCs w:val="22"/>
        </w:rPr>
        <w:t>4. Ogólne kryteria ocen klasyfikacyjnych</w:t>
      </w:r>
    </w:p>
    <w:p w:rsidR="006265E7" w:rsidRDefault="006265E7" w:rsidP="006265E7">
      <w:pPr>
        <w:rPr>
          <w:sz w:val="22"/>
        </w:rPr>
      </w:pPr>
      <w:r>
        <w:rPr>
          <w:b/>
          <w:sz w:val="22"/>
        </w:rPr>
        <w:t xml:space="preserve">Kryteria mają charakter kumulatywny. </w:t>
      </w:r>
      <w:r>
        <w:rPr>
          <w:sz w:val="22"/>
        </w:rPr>
        <w:t>Uczeń ubiegający się o ocenę wyższą spełnia także wymagania poziomów niższych. Ocenę klasyfikacyjną ustala się na podstawie całokształtu udokumentowanych osiągnięć w zakresie realizowanym w danym roku, a nie wyłącznie średniej arytmetycznej. Przepisy krajowe nie narzucają wag ocen ani progów procentowych.</w:t>
      </w:r>
    </w:p>
    <w:tbl>
      <w:tblPr>
        <w:tblStyle w:val="Tabela-Siatka"/>
        <w:tblW w:w="0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6265E7" w:rsidTr="006265E7">
        <w:trPr>
          <w:cantSplit/>
          <w:tblHeader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  <w:rPr>
                <w:sz w:val="22"/>
              </w:rPr>
            </w:pPr>
            <w:r>
              <w:rPr>
                <w:b/>
              </w:rPr>
              <w:t>Ocena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Uczeń: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6 – celujący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Uczeń opanował wymagania realizowane w danym roku w bardzo wysokim stopniu, samodzielnie łączy wiedzę z kilku działów, przenosi ją na nowe sytuacje, krytycznie ocenia źródła i tworzy trafne oraz bezpieczne rozwiązania. Ocena 6 nie wymaga wiadomości wykraczających poza program.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5 – bardzo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Uczeń bardzo dobrze opanował wiadomości i umiejętności, samodzielnie je stosuje, uzasadnia wnioski i poprawnie rozwiązuje także bardziej złożone zadania.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4 –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Uczeń opanował większość wymagań, samodzielnie rozwiązuje zadania typowe i stosuje wiedzę w sytuacjach praktycznych; potrzebuje jedynie niewielkiego wsparcia.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3 – dostateczny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Uczeń opanował podstawowe wiadomości i umiejętności, rozwiązuje zadania typowe, a przy trudniejszych korzysta ze wskazówek nauczyciela.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2 – dopuszczający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Uczeń spełnia minimum niezbędne do dalszego uczenia się; z pomocą rozpoznaje podstawowe zasady, wykonuje proste zadania i stosuje najważniejsze procedury bezpieczeństwa.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1 – niedostateczny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Uczeń nie spełnia wymagań koniecznych nawet przy zapewnionym wsparciu i nie potrafi wykonać najprostszego zadania dotyczącego ocenianych wiadomości lub umiejętności. Oceny 1 nie wolno uzasadniać stanem zdrowia, poglądami ani odmową ujawnienia prywatnych doświadczeń.</w:t>
            </w:r>
          </w:p>
        </w:tc>
      </w:tr>
    </w:tbl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t>Ocena śródroczna i roczna</w:t>
      </w:r>
    </w:p>
    <w:p w:rsidR="006265E7" w:rsidRDefault="006265E7" w:rsidP="006265E7">
      <w:pPr>
        <w:rPr>
          <w:sz w:val="22"/>
        </w:rPr>
      </w:pPr>
      <w:r>
        <w:rPr>
          <w:sz w:val="22"/>
        </w:rPr>
        <w:t>Ocena podsumowuje poziom i postępy ucznia względem wymagań przewidzianych na dany rok. Nie ustala się jej automatycznie z jednego sprawdzianu, jednego projektu, samej aktywności, obecności ani systematyczności. Warunki poprawy i uzyskania oceny wyższej niż przewidywana muszą być zgodne ze statutem szkoły.</w:t>
      </w:r>
    </w:p>
    <w:p w:rsidR="006265E7" w:rsidRDefault="006265E7" w:rsidP="006265E7">
      <w:pPr>
        <w:pStyle w:val="Nagwek1"/>
        <w:spacing w:before="0"/>
        <w:rPr>
          <w:sz w:val="22"/>
          <w:szCs w:val="22"/>
        </w:rPr>
      </w:pPr>
      <w:r>
        <w:rPr>
          <w:sz w:val="22"/>
          <w:szCs w:val="22"/>
        </w:rPr>
        <w:lastRenderedPageBreak/>
        <w:t>5. Ramowe wymagania na poszczególne oceny</w:t>
      </w:r>
    </w:p>
    <w:p w:rsidR="006265E7" w:rsidRDefault="006265E7" w:rsidP="006265E7">
      <w:pPr>
        <w:rPr>
          <w:sz w:val="22"/>
        </w:rPr>
      </w:pPr>
      <w:r>
        <w:rPr>
          <w:b/>
          <w:sz w:val="22"/>
        </w:rPr>
        <w:t>Tabele odpowiadają pełnemu zakresowi programu „”. W pierwszym roku nauczyciel stosuje działy I–V w zakresie przypisanym do lekcji 1–32, a w drugim roku – wybrane wymagania zdrowia psychicznego oraz działy VI–IX przypisane do lekcji 33–64. Wszystkie wymagania do wyboru ujęte poniżej zostały włączone do programu.</w:t>
      </w:r>
    </w:p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t>I. Wartości i postawy</w:t>
      </w:r>
    </w:p>
    <w:tbl>
      <w:tblPr>
        <w:tblStyle w:val="Tabela-Siatka"/>
        <w:tblW w:w="0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6265E7" w:rsidTr="006265E7">
        <w:trPr>
          <w:cantSplit/>
          <w:tblHeader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  <w:rPr>
                <w:sz w:val="22"/>
              </w:rPr>
            </w:pPr>
            <w:r>
              <w:rPr>
                <w:b/>
              </w:rPr>
              <w:t>Ocena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Uczeń: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2 – dopuszczający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 pomocą wyjaśnia znaczenie godności, szacunku, altruizmu i wolontariatu; rozpoznaje jawną dyskryminację; podaje przykład dawstwa lub działania pomocowego.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3 – dostateczny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Wyjaśnia związki między godnością, różnorodnością i zdrowiem; opisuje znaczenie krwiodawstwa oraz dawstwa komórek, tkanek i narządów; wskazuje zasady bezpiecznego wolontariatu.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4 –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Analizuje przykłady uprzedzeń i dyskryminacji oraz proponuje adekwatne reakcje; porównuje formy dawstwa; współuczestniczy w prostym działaniu prospołecznym, wykonując ustaloną rolę.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5 – bardzo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Samodzielnie uzasadnia znaczenie godności i szacunku; ocenia etyczne i społeczne aspekty dawstwa; planuje, współrealizuje i ocenia działanie wolontariackie na rzecz zdrowia.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6 – celujący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Integruje perspektywę etyczną, społeczną i zdrowotną; inicjuje, współrealizuje oraz krytycznie ewaluuje działanie prospołeczne albo rozwiązuje złożone studium przypadku.</w:t>
            </w:r>
          </w:p>
        </w:tc>
      </w:tr>
    </w:tbl>
    <w:p w:rsidR="006265E7" w:rsidRDefault="006265E7" w:rsidP="006265E7">
      <w:pPr>
        <w:spacing w:after="80"/>
        <w:rPr>
          <w:sz w:val="22"/>
        </w:rPr>
      </w:pPr>
      <w:r>
        <w:rPr>
          <w:b/>
          <w:sz w:val="22"/>
        </w:rPr>
        <w:t xml:space="preserve">Ocena niedostateczna (1): </w:t>
      </w:r>
      <w:r>
        <w:rPr>
          <w:sz w:val="22"/>
        </w:rPr>
        <w:t>uczeń nie spełnia wymagań koniecznych na ocenę dopuszczającą w zakresie realizowanym w danym roku, mimo zapewnienia adekwatnego wsparcia, możliwości uzupełnienia braków i dostosowania wymagań.</w:t>
      </w:r>
    </w:p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t>II. Zdrowie fizyczne</w:t>
      </w:r>
    </w:p>
    <w:tbl>
      <w:tblPr>
        <w:tblStyle w:val="Tabela-Siatka"/>
        <w:tblW w:w="0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6265E7" w:rsidTr="006265E7">
        <w:trPr>
          <w:cantSplit/>
          <w:tblHeader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  <w:rPr>
                <w:sz w:val="22"/>
              </w:rPr>
            </w:pPr>
            <w:r>
              <w:rPr>
                <w:b/>
              </w:rPr>
              <w:t>Ocena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Uczeń: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2 – dopuszczający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Rozpoznaje podstawowe elementy zdrowego stylu życia, wybrane badania profilaktyczne i zasady zapobiegania zakażeniom; wie, że opieka paliatywna służy poprawie jakości życia.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3 – dostateczny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Wyjaśnia profilaktykę stomatologiczną, kardiologiczną i onkologiczną; opisuje ocenę skóry i procedury samobadania na modelu, antybiotykooporność, profilaktykę podróżną oraz różnicę między opieką paliatywną a terapią uporczywą.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4 –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Dobiera działania profilaktyczne do etapu życia; wykonuje modelowy pomiar ciśnienia, interpretuje przykładowy wynik i oblicza BMI na danych fikcyjnych; planuje bezpieczne przygotowanie do podróży i analizuje modelową sytuację opieki nad osobą ciężko chorą.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lastRenderedPageBreak/>
              <w:t>5 – bardzo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Analizuje czynniki ryzyka, korzyści i ograniczenia badań oraz programów profilaktycznych; uzasadnia decyzje na podstawie wiarygodnych źródeł, uwzględnia antybiotykooporność, prywatność, profilaktykę zakażeń i godność pacjenta.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6 – celujący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Krytycznie porównuje zalecenia z kilku źródeł i projektuje kompleksowe działanie profilaktyczne albo rozwiązuje złożone studium przypadku łączące profilaktykę, choroby przewlekłe, podróże i opiekę u kresu życia.</w:t>
            </w:r>
          </w:p>
        </w:tc>
      </w:tr>
    </w:tbl>
    <w:p w:rsidR="006265E7" w:rsidRDefault="006265E7" w:rsidP="006265E7">
      <w:pPr>
        <w:spacing w:after="80"/>
        <w:rPr>
          <w:sz w:val="22"/>
        </w:rPr>
      </w:pPr>
      <w:r>
        <w:rPr>
          <w:b/>
          <w:sz w:val="22"/>
        </w:rPr>
        <w:t xml:space="preserve">Ocena niedostateczna (1): </w:t>
      </w:r>
      <w:r>
        <w:rPr>
          <w:sz w:val="22"/>
        </w:rPr>
        <w:t>uczeń nie spełnia wymagań koniecznych na ocenę dopuszczającą w zakresie realizowanym w danym roku, mimo zapewnienia adekwatnego wsparcia, możliwości uzupełnienia braków i dostosowania wymagań.</w:t>
      </w:r>
    </w:p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t>III. Aktywność fizyczna</w:t>
      </w:r>
    </w:p>
    <w:tbl>
      <w:tblPr>
        <w:tblStyle w:val="Tabela-Siatka"/>
        <w:tblW w:w="0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6265E7" w:rsidTr="006265E7">
        <w:trPr>
          <w:cantSplit/>
          <w:tblHeader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  <w:rPr>
                <w:sz w:val="22"/>
              </w:rPr>
            </w:pPr>
            <w:r>
              <w:rPr>
                <w:b/>
              </w:rPr>
              <w:t>Ocena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Uczeń: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2 – dopuszczający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Wymienia korzyści ruchu i zagrożenia bezczynności; z pomocą wskazuje bezpieczne formy aktywności oraz podstawowe zagrożenia związane z nadmiernym wysiłkiem.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3 – dostateczny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Dobiera prostą aktywność do wieku, potrzeb i możliwości; opisuje sposoby ograniczania siedzącego trybu życia; wyjaśnia zasady bezpieczeństwa podczas wysiłku i wycieczki.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4 –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Układa prosty program aktywności oparty na rekomendacjach; analizuje bariery różnych grup; planuje bezpieczną trasę wycieczki oraz wykonuje udokumentowaną część projektu semestralnego.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5 – bardzo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Samodzielnie uzasadnia dobór aktywności dla osób o zróżnicowanych potrzebach; ocenia źródła i ryzyka przeciążenia, smogu oraz ćwiczeń kompulsywnych; wykorzystuje informację zwrotną do poprawy projektu.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6 – celujący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Tworzy, współrealizuje i ewaluuje kompleksowy program, projekt semestralny lub wydarzenie promujące bezpieczną i dostępną aktywność, oparte na wiarygodnych zaleceniach.</w:t>
            </w:r>
          </w:p>
        </w:tc>
      </w:tr>
    </w:tbl>
    <w:p w:rsidR="006265E7" w:rsidRDefault="006265E7" w:rsidP="006265E7">
      <w:pPr>
        <w:spacing w:after="80"/>
        <w:rPr>
          <w:sz w:val="22"/>
        </w:rPr>
      </w:pPr>
      <w:r>
        <w:rPr>
          <w:b/>
          <w:sz w:val="22"/>
        </w:rPr>
        <w:t xml:space="preserve">Ocena niedostateczna (1): </w:t>
      </w:r>
      <w:r>
        <w:rPr>
          <w:sz w:val="22"/>
        </w:rPr>
        <w:t>uczeń nie spełnia wymagań koniecznych na ocenę dopuszczającą w zakresie realizowanym w danym roku, mimo zapewnienia adekwatnego wsparcia, możliwości uzupełnienia braków i dostosowania wymagań.</w:t>
      </w:r>
    </w:p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t>IV. Odżywianie</w:t>
      </w:r>
    </w:p>
    <w:tbl>
      <w:tblPr>
        <w:tblStyle w:val="Tabela-Siatka"/>
        <w:tblW w:w="0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6265E7" w:rsidTr="006265E7">
        <w:trPr>
          <w:cantSplit/>
          <w:tblHeader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  <w:rPr>
                <w:sz w:val="22"/>
              </w:rPr>
            </w:pPr>
            <w:r>
              <w:rPr>
                <w:b/>
              </w:rPr>
              <w:t>Ocena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Uczeń: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2 – dopuszczający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Rozpoznaje podstawowe zasady racjonalnie zbilansowanego żywienia, wskazuje produkty o różnym stopniu przetworzenia oraz odróżnia reklamę od informacji.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lastRenderedPageBreak/>
              <w:t>3 – dostateczny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Planuje prosty zbilansowany posiłek lub jadłospis na podstawie zaleceń; wyjaśnia wpływ przetwarzania żywności, reklam i trendów na wybory żywieniowe.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4 –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Porównuje zbilansowane modele żywienia i uzasadnia wybory; wyjaśnia strategię „od pola do stołu” oraz przygotowuje udokumentowaną część projektu semestralnego.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5 – bardzo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Samodzielnie projektuje plan posiłków dla wskazanej sytuacji, korzysta z wiarygodnych źródeł i ocenia wpływ zdrowotny, kosztowy oraz środowiskowy; wprowadza poprawki po konsultacji.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6 – celujący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Opracowuje, prezentuje i ewaluuje pogłębiony projekt promujący świadome i zrównoważone wybory żywieniowe, uwzględniając dowody, odbiorców, ograniczenia i efekt działania.</w:t>
            </w:r>
          </w:p>
        </w:tc>
      </w:tr>
    </w:tbl>
    <w:p w:rsidR="006265E7" w:rsidRDefault="006265E7" w:rsidP="006265E7">
      <w:pPr>
        <w:spacing w:after="80"/>
        <w:rPr>
          <w:sz w:val="22"/>
        </w:rPr>
      </w:pPr>
      <w:r>
        <w:rPr>
          <w:b/>
          <w:sz w:val="22"/>
        </w:rPr>
        <w:t xml:space="preserve">Ocena niedostateczna (1): </w:t>
      </w:r>
      <w:r>
        <w:rPr>
          <w:sz w:val="22"/>
        </w:rPr>
        <w:t>uczeń nie spełnia wymagań koniecznych na ocenę dopuszczającą w zakresie realizowanym w danym roku, mimo zapewnienia adekwatnego wsparcia, możliwości uzupełnienia braków i dostosowania wymagań.</w:t>
      </w:r>
    </w:p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t>V. Zdrowie psychiczne</w:t>
      </w:r>
    </w:p>
    <w:tbl>
      <w:tblPr>
        <w:tblStyle w:val="Tabela-Siatka"/>
        <w:tblW w:w="0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6265E7" w:rsidTr="006265E7">
        <w:trPr>
          <w:cantSplit/>
          <w:tblHeader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  <w:rPr>
                <w:sz w:val="22"/>
              </w:rPr>
            </w:pPr>
            <w:r>
              <w:rPr>
                <w:b/>
              </w:rPr>
              <w:t>Ocena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Uczeń: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2 – dopuszczający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Rozpoznaje podstawowe emocje, potrzeby i czynniki wspierające dobrostan; rozpoznaje nieracjonalną myśl lub naruszenie granicy i wie, do kogo zwrócić się po pomoc.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3 – dostateczny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Opisuje sposoby dbania o równowagę, relacje i odpoczynek; odróżnia adekwatną i nieadekwatną samoocenę, rozpoznaje presję oraz dobiera podstawowego specjalistę do modelowej sytuacji.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4 –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Analizuje wpływ mediów, oczekiwań i stylu życia na dobrostan; przekształca nieracjonalne przekonanie, formułuje asertywną granicę i wskazuje bezpieczną ścieżkę pomocy oraz podstawowe prawa pacjenta psychiatrycznego.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5 – bardzo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Samodzielnie proponuje strategie dbania o dobrostan; rozróżnia role specjalistów i podstawowe nurty psychoterapii, ocenia ofertę pomocową oraz uzasadnia reakcję z poszanowaniem prywatności i prawa.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6 – celujący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Tworzy oparty na dowodach program wsparcia, kampanię destygmatyzującą albo rozwiązuje złożone studium przypadku łączące samoocenę, granice, dobór pomocy, etykę i ochronę zdrowia psychicznego.</w:t>
            </w:r>
          </w:p>
        </w:tc>
      </w:tr>
    </w:tbl>
    <w:p w:rsidR="006265E7" w:rsidRDefault="006265E7" w:rsidP="006265E7">
      <w:pPr>
        <w:spacing w:after="80"/>
        <w:rPr>
          <w:sz w:val="22"/>
        </w:rPr>
      </w:pPr>
      <w:r>
        <w:rPr>
          <w:b/>
          <w:sz w:val="22"/>
        </w:rPr>
        <w:t xml:space="preserve">Ocena niedostateczna (1): </w:t>
      </w:r>
      <w:r>
        <w:rPr>
          <w:sz w:val="22"/>
        </w:rPr>
        <w:t>uczeń nie spełnia wymagań koniecznych na ocenę dopuszczającą w zakresie realizowanym w danym roku, mimo zapewnienia adekwatnego wsparcia, możliwości uzupełnienia braków i dostosowania wymagań.</w:t>
      </w:r>
    </w:p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lastRenderedPageBreak/>
        <w:t>VI. Zdrowie społeczne</w:t>
      </w:r>
    </w:p>
    <w:tbl>
      <w:tblPr>
        <w:tblStyle w:val="Tabela-Siatka"/>
        <w:tblW w:w="0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6265E7" w:rsidTr="006265E7">
        <w:trPr>
          <w:cantSplit/>
          <w:tblHeader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  <w:rPr>
                <w:sz w:val="22"/>
              </w:rPr>
            </w:pPr>
            <w:r>
              <w:rPr>
                <w:b/>
              </w:rPr>
              <w:t>Ocena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Uczeń: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2 – dopuszczający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Wymienia podstawowe kompetencje dorosłego życia; rozpoznaje zachowania prawidłowe i przemocowe; wskazuje potrzeby seniorów i osób zależnych.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3 – dostateczny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Opisuje odpowiedzialność za własny rozwój, etapy bliskich relacji oraz podstawowe aspekty ciąży, macierzyństwa, ojcostwa i rodziny; komunikuje się z szacunkiem o różnych wyborach życiowych.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4 –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Analizuje studia przypadków relacji i proponuje bezpieczne sposoby reagowania; omawia wpływ substancji w ciąży, potrzeby seniorów oraz podstawowe różnice prawne między małżeństwem i związkiem nieformalnym.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5 – bardzo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Samodzielnie analizuje złożone sytuacje społeczne; wyszukuje wiarygodne informacje o prawnych aspektach relacji, urlopach i świadczeniach rodzicielskich oraz planuje sieć wsparcia bez udzielania indywidualnej porady prawnej.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6 – celujący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Opracowuje interdyscyplinarny projekt lub analizę łączącą zdrowie, relacje, przemoc, opiekę nad seniorami, prawo rodzinne i uprawnienia rodzicielskie, z poszanowaniem godności i różnorodności.</w:t>
            </w:r>
          </w:p>
        </w:tc>
      </w:tr>
    </w:tbl>
    <w:p w:rsidR="006265E7" w:rsidRDefault="006265E7" w:rsidP="006265E7">
      <w:pPr>
        <w:spacing w:after="80"/>
        <w:rPr>
          <w:sz w:val="22"/>
        </w:rPr>
      </w:pPr>
      <w:r>
        <w:rPr>
          <w:b/>
          <w:sz w:val="22"/>
        </w:rPr>
        <w:t xml:space="preserve">Ocena niedostateczna (1): </w:t>
      </w:r>
      <w:r>
        <w:rPr>
          <w:sz w:val="22"/>
        </w:rPr>
        <w:t>uczeń nie spełnia wymagań koniecznych na ocenę dopuszczającą w zakresie realizowanym w danym roku, mimo zapewnienia adekwatnego wsparcia, możliwości uzupełnienia braków i dostosowania wymagań.</w:t>
      </w:r>
    </w:p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t>VII. Zdrowie środowiskowe</w:t>
      </w:r>
    </w:p>
    <w:tbl>
      <w:tblPr>
        <w:tblStyle w:val="Tabela-Siatka"/>
        <w:tblW w:w="0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6265E7" w:rsidTr="006265E7">
        <w:trPr>
          <w:cantSplit/>
          <w:tblHeader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  <w:rPr>
                <w:sz w:val="22"/>
              </w:rPr>
            </w:pPr>
            <w:r>
              <w:rPr>
                <w:b/>
              </w:rPr>
              <w:t>Ocena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Uczeń: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2 – dopuszczający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Podaje przykłady wpływu środowiska i klimatu na zdrowie; rozpoznaje oczywiście niewiarygodną informację.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3 – dostateczny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Wyjaśnia powiązania między jakością powietrza, wody, gleby, hałasem, klimatem i zdrowiem; wymienia cechy wiarygodnego źródła.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4 –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Stosuje metody weryfikacji informacji, porównuje źródła i interpretuje dane; przygotowuje plan lokalnego działania z określeniem celu, odbiorców, zadań i mierników.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5 – bardzo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Samodzielnie analizuje dane i przekazy dotyczące klimatu i zdrowia; współorganizuje działanie promujące zdrowie środowiskowe i ocenia jego przebieg.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6 – celujący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Projektuje, realizuje i ewaluuje działanie na rzecz zdrowia środowiskowego z udziałem społeczności, uwzględniając interesariuszy, bariery, mierniki, skutki uboczne i wiarygodne źródła.</w:t>
            </w:r>
          </w:p>
        </w:tc>
      </w:tr>
    </w:tbl>
    <w:p w:rsidR="006265E7" w:rsidRDefault="006265E7" w:rsidP="006265E7">
      <w:pPr>
        <w:spacing w:after="80"/>
        <w:rPr>
          <w:sz w:val="22"/>
        </w:rPr>
      </w:pPr>
      <w:r>
        <w:rPr>
          <w:b/>
          <w:sz w:val="22"/>
        </w:rPr>
        <w:t xml:space="preserve">Ocena niedostateczna (1): </w:t>
      </w:r>
      <w:r>
        <w:rPr>
          <w:sz w:val="22"/>
        </w:rPr>
        <w:t>uczeń nie spełnia wymagań koniecznych na ocenę dopuszczającą w zakresie realizowanym w danym roku, mimo zapewnienia adekwatnego wsparcia, możliwości uzupełnienia braków i dostosowania wymagań.</w:t>
      </w:r>
    </w:p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lastRenderedPageBreak/>
        <w:t>VIII. Internet i profilaktyka uzależnień</w:t>
      </w:r>
    </w:p>
    <w:tbl>
      <w:tblPr>
        <w:tblStyle w:val="Tabela-Siatka"/>
        <w:tblW w:w="0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6265E7" w:rsidTr="006265E7">
        <w:trPr>
          <w:cantSplit/>
          <w:tblHeader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  <w:rPr>
                <w:sz w:val="22"/>
              </w:rPr>
            </w:pPr>
            <w:r>
              <w:rPr>
                <w:b/>
              </w:rPr>
              <w:t>Ocena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Uczeń: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2 – dopuszczający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Wymienia podstawowe zasady prywatności, przykłady uzależnień i ich objawy; rozpoznaje fake news, ryzykowne udostępnianie wizerunku oraz sygnały przeciążenia informacyjnego.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3 – dostateczny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Wyjaśnia mechanizm uzależnienia fizycznego i behawioralnego, omawia sharenting, reklamy i podstawowe ryzyka AI; wyjaśnia pojęcia redukcji szkód, FOMO i JOMO oraz wskazuje miejsca pomocy.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4 –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Analizuje modelowe zachowania pod kątem ryzyka; rozróżnia tryby leczenia uzależnień, stosuje zasady higieny cyfrowej i wykorzystuje podstawowe informacje prawne dotyczące substancji psychoaktywnych.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5 – bardzo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Samodzielnie ocenia przekazy, perswazję i dezinformację; uzasadnia dobór pomocy, analizuje możliwości i ograniczenia redukcji szkód oraz prawne i zdrowotne konsekwencje zachowań.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6 – celujący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Projektuje kompleksową kampanię profilaktyczną lub analizę ryzyka cyfrowego, uwzględniając prawo, etykę, prywatność, FOMO/JOMO, redukcję szkód i mechanizmy uzależnień.</w:t>
            </w:r>
          </w:p>
        </w:tc>
      </w:tr>
    </w:tbl>
    <w:p w:rsidR="006265E7" w:rsidRDefault="006265E7" w:rsidP="006265E7">
      <w:pPr>
        <w:spacing w:after="80"/>
        <w:rPr>
          <w:sz w:val="22"/>
        </w:rPr>
      </w:pPr>
      <w:r>
        <w:rPr>
          <w:b/>
          <w:sz w:val="22"/>
        </w:rPr>
        <w:t xml:space="preserve">Ocena niedostateczna (1): </w:t>
      </w:r>
      <w:r>
        <w:rPr>
          <w:sz w:val="22"/>
        </w:rPr>
        <w:t>uczeń nie spełnia wymagań koniecznych na ocenę dopuszczającą w zakresie realizowanym w danym roku, mimo zapewnienia adekwatnego wsparcia, możliwości uzupełnienia braków i dostosowania wymagań.</w:t>
      </w:r>
    </w:p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t>IX. System ochrony zdrowia</w:t>
      </w:r>
    </w:p>
    <w:tbl>
      <w:tblPr>
        <w:tblStyle w:val="Tabela-Siatka"/>
        <w:tblW w:w="0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6265E7" w:rsidTr="006265E7">
        <w:trPr>
          <w:cantSplit/>
          <w:tblHeader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  <w:rPr>
                <w:sz w:val="22"/>
              </w:rPr>
            </w:pPr>
            <w:r>
              <w:rPr>
                <w:b/>
              </w:rPr>
              <w:t>Ocena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Uczeń: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2 – dopuszczający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Wymienia podstawowe prawa pacjenta, numery alarmowe i miejsca pomocy; odróżnia lek od suplementu i rozpoznaje, że leki bez recepty mogą powodować działania niepożądane.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3 – dostateczny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Opisuje role POZ, NiŚOZ, AOS, SOR i ratownictwa, podstawy finansowania świadczeń przez NFZ, samoleczenia, telemedycyny, e-zdrowia, IKP oraz opieki farmaceutycznej; czyta podstawowe informacje z ulotki.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4 –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Dobiera właściwe miejsce pomocy, symuluje rozmowę z dyspozytorem, wyszukuje placówkę i świadczenie, interpretuje ulotkę oraz analizuje bezpieczne stosowanie leków bez recepty i rolę farmaceuty.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5 – bardzo dobry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Samodzielnie uzasadnia decyzje dotyczące korzystania z systemu, reaguje na naruszenie praw pacjenta, ocenia rolę NFZ, dowodów i badań klinicznych oraz wyjaśnia zasady bezpiecznej farmakoterapii.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6 – celujący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Rozwiązuje złożone przypadki wymagające połączenia praw pacjenta, finansowania i organizacji systemu, opieki farmaceutycznej, stosowania leków, komunikacji i oceny dowodów naukowych.</w:t>
            </w:r>
          </w:p>
        </w:tc>
      </w:tr>
    </w:tbl>
    <w:p w:rsidR="006265E7" w:rsidRDefault="006265E7" w:rsidP="006265E7">
      <w:pPr>
        <w:spacing w:after="80"/>
        <w:rPr>
          <w:sz w:val="22"/>
        </w:rPr>
      </w:pPr>
      <w:r>
        <w:rPr>
          <w:b/>
          <w:sz w:val="22"/>
        </w:rPr>
        <w:lastRenderedPageBreak/>
        <w:t xml:space="preserve">Ocena niedostateczna (1): </w:t>
      </w:r>
      <w:r>
        <w:rPr>
          <w:sz w:val="22"/>
        </w:rPr>
        <w:t>uczeń nie spełnia wymagań koniecznych na ocenę dopuszczającą w zakresie realizowanym w danym roku, mimo zapewnienia adekwatnego wsparcia, możliwości uzupełnienia braków i dostosowania wymagań.</w:t>
      </w:r>
    </w:p>
    <w:p w:rsidR="006265E7" w:rsidRDefault="006265E7" w:rsidP="006265E7">
      <w:pPr>
        <w:pStyle w:val="Nagwek1"/>
        <w:rPr>
          <w:sz w:val="22"/>
          <w:szCs w:val="22"/>
        </w:rPr>
      </w:pPr>
      <w:r>
        <w:rPr>
          <w:sz w:val="22"/>
          <w:szCs w:val="22"/>
        </w:rPr>
        <w:t>6. Doświadczenie edukacyjne i ocena pracy praktycznej</w:t>
      </w:r>
    </w:p>
    <w:p w:rsidR="006265E7" w:rsidRDefault="006265E7" w:rsidP="006265E7">
      <w:pPr>
        <w:rPr>
          <w:sz w:val="22"/>
        </w:rPr>
      </w:pPr>
      <w:r>
        <w:rPr>
          <w:sz w:val="22"/>
        </w:rPr>
        <w:t>Program „</w:t>
      </w:r>
      <w:r>
        <w:rPr>
          <w:b/>
          <w:sz w:val="22"/>
        </w:rPr>
        <w:t xml:space="preserve"> </w:t>
      </w:r>
      <w:r>
        <w:rPr>
          <w:sz w:val="22"/>
        </w:rPr>
        <w:t>Holistyczna Edukacja Prozdrowotna w Szkole Ponadpodstawowej-Ciało, Umysł,Duch. Siła Harmonii” przewiduje co najmniej jedno praktyczne doświadczenie edukacyjne w każdym roku. W pierwszym roku jest to projekt semestralny dotyczący bezpiecznej aktywności fizycznej albo świadomego odżywiania, zakończony prezentacją i ewaluacją. W drugim roku uczeń planuje i realizuje działanie na rzecz zdrowia środowiskowego. Nauczyciel może zastosować równoważne doświadczenie zgodne z podstawą programową, z zachowaniem prywatności i możliwości zweryfikowania indywidualnego wkładu ucznia.</w:t>
      </w:r>
    </w:p>
    <w:p w:rsidR="006265E7" w:rsidRDefault="006265E7" w:rsidP="006265E7">
      <w:pPr>
        <w:pStyle w:val="Nagwek2"/>
        <w:rPr>
          <w:sz w:val="22"/>
          <w:szCs w:val="22"/>
        </w:rPr>
      </w:pPr>
    </w:p>
    <w:p w:rsidR="006265E7" w:rsidRDefault="006265E7" w:rsidP="006265E7">
      <w:pPr>
        <w:pStyle w:val="Nagwek2"/>
        <w:rPr>
          <w:sz w:val="22"/>
          <w:szCs w:val="22"/>
        </w:rPr>
      </w:pPr>
      <w:r>
        <w:rPr>
          <w:sz w:val="22"/>
          <w:szCs w:val="22"/>
        </w:rPr>
        <w:t>Kryteria oceny doświadczenia</w:t>
      </w:r>
    </w:p>
    <w:tbl>
      <w:tblPr>
        <w:tblStyle w:val="Tabela-Siatka"/>
        <w:tblW w:w="0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6265E7" w:rsidTr="006265E7">
        <w:trPr>
          <w:cantSplit/>
          <w:tblHeader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  <w:rPr>
                <w:sz w:val="22"/>
              </w:rPr>
            </w:pPr>
            <w:r>
              <w:rPr>
                <w:b/>
              </w:rPr>
              <w:t>Kryterium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rPr>
                <w:b/>
              </w:rPr>
              <w:t>Dowód osiągnięcia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Poprawność merytoryczna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zgodność treści z aktualną wiedzą naukową i wymaganiami programu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Praca ze źródłem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dobór wiarygodnego źródła, prawidłowe odczytanie informacji i podanie źródła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Zastosowanie praktyczne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realistyczny plan, bezpieczne wykonanie i rozwiązanie odpowiadające problemowi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Rozumowanie i refleksja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uzasadnienie decyzji, rozpoznanie ograniczeń i wskazanie możliwej poprawy</w:t>
            </w:r>
          </w:p>
        </w:tc>
      </w:tr>
      <w:tr w:rsidR="006265E7" w:rsidTr="006265E7">
        <w:trPr>
          <w:cantSplit/>
          <w:jc w:val="center"/>
        </w:trPr>
        <w:tc>
          <w:tcPr>
            <w:tcW w:w="4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Komunikacja i wkład</w:t>
            </w:r>
          </w:p>
        </w:tc>
        <w:tc>
          <w:tcPr>
            <w:tcW w:w="4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6265E7" w:rsidRDefault="006265E7">
            <w:pPr>
              <w:spacing w:after="0" w:line="240" w:lineRule="auto"/>
            </w:pPr>
            <w:r>
              <w:t>jasny przekaz oraz udokumentowany wkład ucznia, bez oceniania osobowości</w:t>
            </w:r>
          </w:p>
        </w:tc>
      </w:tr>
    </w:tbl>
    <w:p w:rsidR="006265E7" w:rsidRDefault="006265E7" w:rsidP="006265E7">
      <w:pPr>
        <w:rPr>
          <w:sz w:val="22"/>
        </w:rPr>
      </w:pPr>
      <w:r>
        <w:rPr>
          <w:b/>
          <w:sz w:val="22"/>
        </w:rPr>
        <w:t xml:space="preserve">Rubryka nie jest automatycznym przelicznikiem punktów na ocenę. </w:t>
      </w:r>
      <w:r>
        <w:rPr>
          <w:sz w:val="22"/>
        </w:rPr>
        <w:t>Poziom wykonania interpretuje się łącznie z rocznymi wymaganiami i zasadami statutu szkoły.</w:t>
      </w:r>
    </w:p>
    <w:p w:rsidR="006265E7" w:rsidRDefault="006265E7" w:rsidP="006265E7">
      <w:pPr>
        <w:pStyle w:val="Nagwek1"/>
        <w:rPr>
          <w:sz w:val="22"/>
          <w:szCs w:val="22"/>
        </w:rPr>
      </w:pPr>
      <w:r>
        <w:rPr>
          <w:sz w:val="22"/>
          <w:szCs w:val="22"/>
        </w:rPr>
        <w:t>7. Dostosowanie wymagań i wsparcie ucznia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dostosowanie może dotyczyć formy polecenia, czasu, liczby elementów zadania, sposobu odpowiedzi, materiałów wspierających i warunków wykonania;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dostosowanie nie oznacza automatycznego obniżenia celu kształcenia, lecz umożliwia uczniowi wykazanie wiedzy i umiejętności w dostępny sposób;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dla ucznia z orzeczeniem lub opinią uwzględnia się wskazania dokumentu oraz – gdy dotyczy – ustalenia IPET;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uczeń objęty pomocą psychologiczno-pedagogiczną bez opinii również może mieć dostosowane wymagania na podstawie rozpoznania nauczycieli i specjalistów;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możliwe jest zastąpienie odpowiedzi ustnej pisemną lub odwrotnie, podział zadania na etapy, zastosowanie instrukcji, listy kontrolnej, organizera graficznego lub technologii wspomagającej;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materiały o przemocy, autoagresji, zaburzeniach psychicznych, relacjach i uzależnieniach realizuje się językiem bezpiecznym, bez epatowania szczegółami i bez wymuszania dyskusji osobistej.</w:t>
      </w:r>
    </w:p>
    <w:p w:rsidR="006265E7" w:rsidRDefault="006265E7" w:rsidP="006265E7">
      <w:pPr>
        <w:pStyle w:val="Nagwek1"/>
        <w:rPr>
          <w:sz w:val="22"/>
          <w:szCs w:val="22"/>
        </w:rPr>
      </w:pPr>
      <w:r>
        <w:rPr>
          <w:sz w:val="22"/>
          <w:szCs w:val="22"/>
        </w:rPr>
        <w:t>8. Ustalenia końcowe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Na początku roku nauczyciel przedstawia uczniom wymagania edukacyjne, sposoby sprawdzania osiągnięć oraz zasady wynikające ze statutu szkoły.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lastRenderedPageBreak/>
        <w:t>W sprawach nieuregulowanych dokumentem stosuje się statut szkoły i obowiązujące przepisy prawa oświatowego.</w:t>
      </w:r>
    </w:p>
    <w:p w:rsidR="006265E7" w:rsidRDefault="006265E7" w:rsidP="006265E7">
      <w:pPr>
        <w:pStyle w:val="Listapunktowana"/>
        <w:rPr>
          <w:sz w:val="22"/>
        </w:rPr>
      </w:pPr>
      <w:r>
        <w:rPr>
          <w:sz w:val="22"/>
        </w:rPr>
        <w:t>Dokument należy zaktualizować, jeżeli zmieni się program nauczania, statut szkoły, podstawa programowa lub organizacja realizacji przedmiotu.</w:t>
      </w:r>
    </w:p>
    <w:p w:rsidR="007879D6" w:rsidRDefault="007879D6"/>
    <w:sectPr w:rsidR="007879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A0FA5"/>
    <w:multiLevelType w:val="multilevel"/>
    <w:tmpl w:val="F37A19B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5E7"/>
    <w:rsid w:val="006265E7"/>
    <w:rsid w:val="007879D6"/>
    <w:rsid w:val="008663A9"/>
    <w:rsid w:val="00C2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809DE-AF0C-4B30-B6AB-D985B460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65E7"/>
    <w:pPr>
      <w:suppressAutoHyphens/>
      <w:spacing w:after="60" w:line="256" w:lineRule="auto"/>
    </w:pPr>
    <w:rPr>
      <w:rFonts w:ascii="Calibri" w:eastAsia="MS Mincho" w:hAnsi="Calibri"/>
      <w:color w:val="000000"/>
      <w:sz w:val="20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65E7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5E7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6265E7"/>
    <w:rPr>
      <w:rFonts w:asciiTheme="majorHAnsi" w:eastAsiaTheme="majorEastAsia" w:hAnsiTheme="majorHAnsi" w:cstheme="majorBidi"/>
      <w:b/>
      <w:bCs/>
      <w:color w:val="000000"/>
      <w:sz w:val="30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6265E7"/>
    <w:rPr>
      <w:rFonts w:asciiTheme="majorHAnsi" w:eastAsiaTheme="majorEastAsia" w:hAnsiTheme="majorHAnsi" w:cstheme="majorBidi"/>
      <w:b/>
      <w:bCs/>
      <w:color w:val="000000"/>
      <w:sz w:val="24"/>
      <w:szCs w:val="26"/>
      <w:lang w:val="en-US"/>
    </w:rPr>
  </w:style>
  <w:style w:type="paragraph" w:styleId="Listapunktowana">
    <w:name w:val="List Bullet"/>
    <w:basedOn w:val="Normalny"/>
    <w:uiPriority w:val="99"/>
    <w:semiHidden/>
    <w:unhideWhenUsed/>
    <w:rsid w:val="006265E7"/>
    <w:pPr>
      <w:numPr>
        <w:numId w:val="1"/>
      </w:numPr>
      <w:spacing w:after="30"/>
      <w:ind w:left="312" w:hanging="170"/>
      <w:contextualSpacing/>
    </w:pPr>
    <w:rPr>
      <w:sz w:val="19"/>
    </w:rPr>
  </w:style>
  <w:style w:type="paragraph" w:styleId="Tytu">
    <w:name w:val="Title"/>
    <w:basedOn w:val="Normalny"/>
    <w:next w:val="Normalny"/>
    <w:link w:val="TytuZnak"/>
    <w:uiPriority w:val="10"/>
    <w:qFormat/>
    <w:rsid w:val="006265E7"/>
    <w:pPr>
      <w:keepNext/>
      <w:spacing w:after="18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qFormat/>
    <w:rsid w:val="006265E7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  <w:lang w:val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65E7"/>
    <w:pPr>
      <w:keepNext/>
      <w:spacing w:after="160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6265E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table" w:styleId="Tabela-Siatka">
    <w:name w:val="Table Grid"/>
    <w:basedOn w:val="Standardowy"/>
    <w:uiPriority w:val="59"/>
    <w:rsid w:val="006265E7"/>
    <w:pPr>
      <w:suppressAutoHyphens/>
      <w:spacing w:after="0" w:line="240" w:lineRule="auto"/>
    </w:pPr>
    <w:rPr>
      <w:rFonts w:eastAsiaTheme="minorEastAsia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3667</Words>
  <Characters>22006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Zieleniewski</dc:creator>
  <cp:keywords/>
  <dc:description/>
  <cp:lastModifiedBy>Wojciech Zieleniewski</cp:lastModifiedBy>
  <cp:revision>5</cp:revision>
  <dcterms:created xsi:type="dcterms:W3CDTF">2026-09-06T15:22:00Z</dcterms:created>
  <dcterms:modified xsi:type="dcterms:W3CDTF">2026-09-06T15:35:00Z</dcterms:modified>
</cp:coreProperties>
</file>